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82B0D" w14:textId="77777777" w:rsidR="002A6988" w:rsidRPr="00891A05" w:rsidRDefault="002A6988" w:rsidP="002A6988">
      <w:pPr>
        <w:rPr>
          <w:rFonts w:ascii="Garamond" w:hAnsi="Garamond"/>
        </w:rPr>
      </w:pPr>
      <w:r w:rsidRPr="00891A05">
        <w:rPr>
          <w:rFonts w:ascii="Garamond" w:hAnsi="Garamond"/>
          <w:b/>
        </w:rPr>
        <w:t xml:space="preserve">A. </w:t>
      </w:r>
      <w:r w:rsidRPr="00891A05">
        <w:rPr>
          <w:rFonts w:ascii="Garamond" w:hAnsi="Garamond"/>
          <w:b/>
          <w:u w:val="single"/>
        </w:rPr>
        <w:t>Data Quality Assessment</w:t>
      </w:r>
    </w:p>
    <w:p w14:paraId="67382B0E" w14:textId="77777777" w:rsidR="002A6988" w:rsidRPr="00891A05" w:rsidRDefault="002A6988" w:rsidP="002A6988">
      <w:pPr>
        <w:rPr>
          <w:rFonts w:ascii="Garamond" w:hAnsi="Garamond"/>
        </w:rPr>
      </w:pPr>
    </w:p>
    <w:p w14:paraId="67382B0F" w14:textId="4DA3CF2E" w:rsidR="002A6988" w:rsidRPr="00891A05" w:rsidRDefault="002A6988" w:rsidP="002A6988">
      <w:pPr>
        <w:tabs>
          <w:tab w:val="left" w:pos="360"/>
        </w:tabs>
        <w:ind w:left="360"/>
        <w:jc w:val="both"/>
        <w:rPr>
          <w:rFonts w:ascii="Garamond" w:hAnsi="Garamond"/>
        </w:rPr>
      </w:pPr>
      <w:r w:rsidRPr="00891A05">
        <w:rPr>
          <w:rFonts w:ascii="Garamond" w:hAnsi="Garamond"/>
        </w:rPr>
        <w:t xml:space="preserve">Data Quality Assessment provides guidance as to the quality of data necessary to meet a desired purpose. Sampling events and specific projects must define the goals of data collection and interpretation. </w:t>
      </w:r>
      <w:r w:rsidR="00F1778B" w:rsidRPr="00891A05">
        <w:rPr>
          <w:rFonts w:ascii="Garamond" w:hAnsi="Garamond"/>
        </w:rPr>
        <w:t>Table 1</w:t>
      </w:r>
      <w:r w:rsidRPr="00891A05">
        <w:rPr>
          <w:rFonts w:ascii="Garamond" w:hAnsi="Garamond"/>
        </w:rPr>
        <w:t xml:space="preserve">, below, specifies OWQ data quality assessments (DQA) for sampling, chain-of-custody, Contractor analyses, and reporting. </w:t>
      </w:r>
      <w:r w:rsidR="009637D6">
        <w:rPr>
          <w:rFonts w:ascii="Garamond" w:hAnsi="Garamond"/>
        </w:rPr>
        <w:t xml:space="preserve">The DWB’s </w:t>
      </w:r>
      <w:r w:rsidRPr="00891A05">
        <w:rPr>
          <w:rFonts w:ascii="Garamond" w:hAnsi="Garamond"/>
        </w:rPr>
        <w:t xml:space="preserve">samples are treated at </w:t>
      </w:r>
      <w:r w:rsidR="00F724C0">
        <w:rPr>
          <w:rFonts w:ascii="Garamond" w:hAnsi="Garamond"/>
        </w:rPr>
        <w:t xml:space="preserve">a minimum </w:t>
      </w:r>
      <w:r w:rsidRPr="00891A05">
        <w:rPr>
          <w:rFonts w:ascii="Garamond" w:hAnsi="Garamond"/>
        </w:rPr>
        <w:t>Data Quality Assessment 3 (DQA3)</w:t>
      </w:r>
      <w:r w:rsidR="009637D6">
        <w:rPr>
          <w:rFonts w:ascii="Garamond" w:hAnsi="Garamond"/>
        </w:rPr>
        <w:t xml:space="preserve"> and WAPB’s samples </w:t>
      </w:r>
      <w:r w:rsidR="008047C7" w:rsidRPr="00891A05">
        <w:rPr>
          <w:rFonts w:ascii="Garamond" w:hAnsi="Garamond"/>
        </w:rPr>
        <w:t xml:space="preserve">are treated at </w:t>
      </w:r>
      <w:r w:rsidR="008047C7">
        <w:rPr>
          <w:rFonts w:ascii="Garamond" w:hAnsi="Garamond"/>
        </w:rPr>
        <w:t xml:space="preserve">a minimum </w:t>
      </w:r>
      <w:r w:rsidR="008047C7" w:rsidRPr="00891A05">
        <w:rPr>
          <w:rFonts w:ascii="Garamond" w:hAnsi="Garamond"/>
        </w:rPr>
        <w:t xml:space="preserve">Data Quality Assessment </w:t>
      </w:r>
      <w:r w:rsidR="001E6D1A">
        <w:rPr>
          <w:rFonts w:ascii="Garamond" w:hAnsi="Garamond"/>
        </w:rPr>
        <w:t>4</w:t>
      </w:r>
      <w:r w:rsidR="008047C7" w:rsidRPr="00891A05">
        <w:rPr>
          <w:rFonts w:ascii="Garamond" w:hAnsi="Garamond"/>
        </w:rPr>
        <w:t xml:space="preserve"> (DQA</w:t>
      </w:r>
      <w:r w:rsidR="001E6D1A">
        <w:rPr>
          <w:rFonts w:ascii="Garamond" w:hAnsi="Garamond"/>
        </w:rPr>
        <w:t>4</w:t>
      </w:r>
      <w:r w:rsidR="008047C7" w:rsidRPr="00891A05">
        <w:rPr>
          <w:rFonts w:ascii="Garamond" w:hAnsi="Garamond"/>
        </w:rPr>
        <w:t>)</w:t>
      </w:r>
      <w:r w:rsidRPr="00891A05">
        <w:rPr>
          <w:rFonts w:ascii="Garamond" w:hAnsi="Garamond"/>
        </w:rPr>
        <w:t>, unless specified in a Task or authorized by the responsible IDEM contact person prior to analysis by the Contractor.</w:t>
      </w:r>
    </w:p>
    <w:p w14:paraId="67382B10" w14:textId="77777777" w:rsidR="002A6988" w:rsidRPr="00891A05" w:rsidRDefault="002A6988" w:rsidP="002A6988">
      <w:pPr>
        <w:tabs>
          <w:tab w:val="left" w:pos="360"/>
        </w:tabs>
        <w:jc w:val="both"/>
        <w:rPr>
          <w:rFonts w:ascii="Garamond" w:hAnsi="Garamond"/>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1350"/>
        <w:gridCol w:w="6930"/>
      </w:tblGrid>
      <w:tr w:rsidR="002A6988" w:rsidRPr="00891A05" w14:paraId="67382B13" w14:textId="77777777">
        <w:trPr>
          <w:cantSplit/>
          <w:tblHeader/>
        </w:trPr>
        <w:tc>
          <w:tcPr>
            <w:tcW w:w="9900" w:type="dxa"/>
            <w:gridSpan w:val="3"/>
          </w:tcPr>
          <w:p w14:paraId="67382B11" w14:textId="77777777" w:rsidR="002A6988" w:rsidRPr="00891A05" w:rsidRDefault="002A6988" w:rsidP="00D25F86">
            <w:pPr>
              <w:spacing w:line="120" w:lineRule="exact"/>
              <w:rPr>
                <w:rFonts w:ascii="Garamond" w:hAnsi="Garamond"/>
              </w:rPr>
            </w:pPr>
          </w:p>
          <w:p w14:paraId="67382B12" w14:textId="77777777" w:rsidR="002A6988" w:rsidRPr="00891A05" w:rsidRDefault="00F1778B" w:rsidP="00D25F86">
            <w:pPr>
              <w:tabs>
                <w:tab w:val="left" w:pos="360"/>
              </w:tabs>
              <w:spacing w:after="58"/>
              <w:rPr>
                <w:rFonts w:ascii="Garamond" w:hAnsi="Garamond"/>
                <w:b/>
              </w:rPr>
            </w:pPr>
            <w:r w:rsidRPr="00891A05">
              <w:rPr>
                <w:rFonts w:ascii="Garamond" w:hAnsi="Garamond"/>
                <w:b/>
                <w:szCs w:val="24"/>
              </w:rPr>
              <w:t>Table 1</w:t>
            </w:r>
            <w:r w:rsidR="002A6988" w:rsidRPr="00891A05">
              <w:rPr>
                <w:rFonts w:ascii="Garamond" w:hAnsi="Garamond"/>
                <w:b/>
                <w:szCs w:val="24"/>
              </w:rPr>
              <w:t>.:</w:t>
            </w:r>
            <w:r w:rsidR="002A6988" w:rsidRPr="00891A05">
              <w:rPr>
                <w:rFonts w:ascii="Garamond" w:hAnsi="Garamond"/>
                <w:b/>
              </w:rPr>
              <w:t xml:space="preserve"> Data Quality Assessments</w:t>
            </w:r>
          </w:p>
        </w:tc>
      </w:tr>
      <w:tr w:rsidR="002A6988" w:rsidRPr="00891A05" w14:paraId="67382B1A" w14:textId="77777777">
        <w:trPr>
          <w:cantSplit/>
          <w:tblHeader/>
        </w:trPr>
        <w:tc>
          <w:tcPr>
            <w:tcW w:w="1620" w:type="dxa"/>
            <w:tcBorders>
              <w:top w:val="single" w:sz="4" w:space="0" w:color="auto"/>
              <w:left w:val="single" w:sz="4" w:space="0" w:color="auto"/>
              <w:bottom w:val="single" w:sz="4" w:space="0" w:color="auto"/>
              <w:right w:val="single" w:sz="4" w:space="0" w:color="auto"/>
            </w:tcBorders>
          </w:tcPr>
          <w:p w14:paraId="67382B14" w14:textId="77777777" w:rsidR="002A6988" w:rsidRPr="00891A05" w:rsidRDefault="002A6988" w:rsidP="00D25F86">
            <w:pPr>
              <w:spacing w:line="120" w:lineRule="exact"/>
              <w:rPr>
                <w:rFonts w:ascii="Garamond" w:hAnsi="Garamond"/>
                <w:b/>
                <w:sz w:val="20"/>
              </w:rPr>
            </w:pPr>
          </w:p>
          <w:p w14:paraId="67382B15" w14:textId="77777777" w:rsidR="002A6988" w:rsidRPr="00891A05" w:rsidRDefault="002A6988" w:rsidP="00D25F86">
            <w:pPr>
              <w:tabs>
                <w:tab w:val="left" w:pos="360"/>
              </w:tabs>
              <w:spacing w:after="58"/>
              <w:jc w:val="center"/>
              <w:rPr>
                <w:rFonts w:ascii="Garamond" w:hAnsi="Garamond"/>
                <w:b/>
                <w:sz w:val="20"/>
              </w:rPr>
            </w:pPr>
            <w:r w:rsidRPr="00891A05">
              <w:rPr>
                <w:rFonts w:ascii="Garamond" w:hAnsi="Garamond"/>
                <w:b/>
                <w:sz w:val="20"/>
              </w:rPr>
              <w:t>DQA LEVEL</w:t>
            </w:r>
          </w:p>
        </w:tc>
        <w:tc>
          <w:tcPr>
            <w:tcW w:w="1350" w:type="dxa"/>
            <w:tcBorders>
              <w:top w:val="single" w:sz="7" w:space="0" w:color="000000"/>
              <w:left w:val="nil"/>
              <w:bottom w:val="single" w:sz="7" w:space="0" w:color="000000"/>
              <w:right w:val="single" w:sz="7" w:space="0" w:color="000000"/>
            </w:tcBorders>
          </w:tcPr>
          <w:p w14:paraId="67382B16" w14:textId="77777777" w:rsidR="002A6988" w:rsidRPr="00891A05" w:rsidRDefault="002A6988" w:rsidP="00D25F86">
            <w:pPr>
              <w:spacing w:line="120" w:lineRule="exact"/>
              <w:rPr>
                <w:rFonts w:ascii="Garamond" w:hAnsi="Garamond"/>
                <w:b/>
                <w:sz w:val="20"/>
              </w:rPr>
            </w:pPr>
          </w:p>
          <w:p w14:paraId="67382B17" w14:textId="77777777" w:rsidR="002A6988" w:rsidRPr="00891A05" w:rsidRDefault="002A6988" w:rsidP="00D25F86">
            <w:pPr>
              <w:tabs>
                <w:tab w:val="left" w:pos="360"/>
              </w:tabs>
              <w:spacing w:after="58"/>
              <w:jc w:val="center"/>
              <w:rPr>
                <w:rFonts w:ascii="Garamond" w:hAnsi="Garamond"/>
                <w:b/>
                <w:sz w:val="20"/>
              </w:rPr>
            </w:pPr>
            <w:r w:rsidRPr="00891A05">
              <w:rPr>
                <w:rFonts w:ascii="Garamond" w:hAnsi="Garamond"/>
                <w:b/>
                <w:sz w:val="20"/>
              </w:rPr>
              <w:t>DATA TYPE</w:t>
            </w:r>
          </w:p>
        </w:tc>
        <w:tc>
          <w:tcPr>
            <w:tcW w:w="6930" w:type="dxa"/>
            <w:tcBorders>
              <w:top w:val="single" w:sz="7" w:space="0" w:color="000000"/>
              <w:left w:val="single" w:sz="7" w:space="0" w:color="000000"/>
              <w:bottom w:val="single" w:sz="7" w:space="0" w:color="000000"/>
              <w:right w:val="single" w:sz="7" w:space="0" w:color="000000"/>
            </w:tcBorders>
          </w:tcPr>
          <w:p w14:paraId="67382B18" w14:textId="77777777" w:rsidR="002A6988" w:rsidRPr="00891A05" w:rsidRDefault="002A6988" w:rsidP="00D25F86">
            <w:pPr>
              <w:spacing w:line="120" w:lineRule="exact"/>
              <w:rPr>
                <w:rFonts w:ascii="Garamond" w:hAnsi="Garamond"/>
                <w:b/>
                <w:sz w:val="20"/>
              </w:rPr>
            </w:pPr>
          </w:p>
          <w:p w14:paraId="67382B19" w14:textId="77777777" w:rsidR="002A6988" w:rsidRPr="00891A05" w:rsidRDefault="002A6988" w:rsidP="00D25F86">
            <w:pPr>
              <w:tabs>
                <w:tab w:val="left" w:pos="360"/>
              </w:tabs>
              <w:spacing w:after="58"/>
              <w:jc w:val="center"/>
              <w:rPr>
                <w:rFonts w:ascii="Garamond" w:hAnsi="Garamond"/>
                <w:b/>
                <w:sz w:val="20"/>
              </w:rPr>
            </w:pPr>
            <w:r w:rsidRPr="00891A05">
              <w:rPr>
                <w:rFonts w:ascii="Garamond" w:hAnsi="Garamond"/>
                <w:b/>
                <w:sz w:val="20"/>
              </w:rPr>
              <w:t>DESCRIPTION</w:t>
            </w:r>
          </w:p>
        </w:tc>
      </w:tr>
      <w:tr w:rsidR="002A6988" w:rsidRPr="00891A05" w14:paraId="67382B21" w14:textId="77777777">
        <w:trPr>
          <w:cantSplit/>
        </w:trPr>
        <w:tc>
          <w:tcPr>
            <w:tcW w:w="1620" w:type="dxa"/>
            <w:tcBorders>
              <w:left w:val="single" w:sz="7" w:space="0" w:color="000000"/>
              <w:bottom w:val="single" w:sz="7" w:space="0" w:color="000000"/>
              <w:right w:val="single" w:sz="7" w:space="0" w:color="000000"/>
            </w:tcBorders>
          </w:tcPr>
          <w:p w14:paraId="67382B1B" w14:textId="77777777" w:rsidR="002A6988" w:rsidRPr="00891A05" w:rsidRDefault="002A6988" w:rsidP="00D25F86">
            <w:pPr>
              <w:spacing w:line="120" w:lineRule="exact"/>
              <w:rPr>
                <w:rFonts w:ascii="Garamond" w:hAnsi="Garamond"/>
                <w:b/>
                <w:sz w:val="20"/>
              </w:rPr>
            </w:pPr>
          </w:p>
          <w:p w14:paraId="67382B1C" w14:textId="77777777" w:rsidR="002A6988" w:rsidRPr="00891A05" w:rsidRDefault="002A6988" w:rsidP="00D25F86">
            <w:pPr>
              <w:tabs>
                <w:tab w:val="left" w:pos="360"/>
              </w:tabs>
              <w:spacing w:after="58"/>
              <w:jc w:val="center"/>
              <w:rPr>
                <w:rFonts w:ascii="Garamond" w:hAnsi="Garamond"/>
                <w:b/>
                <w:sz w:val="20"/>
              </w:rPr>
            </w:pPr>
            <w:r w:rsidRPr="00891A05">
              <w:rPr>
                <w:rFonts w:ascii="Garamond" w:hAnsi="Garamond"/>
                <w:b/>
                <w:sz w:val="20"/>
              </w:rPr>
              <w:t>1</w:t>
            </w:r>
          </w:p>
        </w:tc>
        <w:tc>
          <w:tcPr>
            <w:tcW w:w="1350" w:type="dxa"/>
            <w:tcBorders>
              <w:top w:val="single" w:sz="7" w:space="0" w:color="000000"/>
              <w:left w:val="single" w:sz="7" w:space="0" w:color="000000"/>
              <w:bottom w:val="single" w:sz="7" w:space="0" w:color="000000"/>
              <w:right w:val="single" w:sz="7" w:space="0" w:color="000000"/>
            </w:tcBorders>
          </w:tcPr>
          <w:p w14:paraId="67382B1D" w14:textId="77777777" w:rsidR="002A6988" w:rsidRPr="00891A05" w:rsidRDefault="002A6988" w:rsidP="00C44A72">
            <w:pPr>
              <w:spacing w:line="120" w:lineRule="exact"/>
              <w:rPr>
                <w:rFonts w:ascii="Garamond" w:hAnsi="Garamond"/>
                <w:b/>
                <w:sz w:val="20"/>
              </w:rPr>
            </w:pPr>
          </w:p>
          <w:p w14:paraId="67382B1E" w14:textId="77777777" w:rsidR="002A6988" w:rsidRPr="00891A05" w:rsidRDefault="002A6988" w:rsidP="00C44A72">
            <w:pPr>
              <w:tabs>
                <w:tab w:val="left" w:pos="360"/>
              </w:tabs>
              <w:spacing w:after="58"/>
              <w:rPr>
                <w:rFonts w:ascii="Garamond" w:hAnsi="Garamond"/>
                <w:b/>
                <w:sz w:val="20"/>
              </w:rPr>
            </w:pPr>
            <w:r w:rsidRPr="00891A05">
              <w:rPr>
                <w:rFonts w:ascii="Garamond" w:hAnsi="Garamond"/>
                <w:b/>
                <w:sz w:val="20"/>
              </w:rPr>
              <w:t xml:space="preserve">Screening </w:t>
            </w:r>
            <w:r w:rsidR="00FB3D33" w:rsidRPr="00891A05">
              <w:rPr>
                <w:rFonts w:ascii="Garamond" w:hAnsi="Garamond"/>
                <w:b/>
                <w:sz w:val="20"/>
              </w:rPr>
              <w:t>D</w:t>
            </w:r>
            <w:r w:rsidRPr="00891A05">
              <w:rPr>
                <w:rFonts w:ascii="Garamond" w:hAnsi="Garamond"/>
                <w:b/>
                <w:sz w:val="20"/>
              </w:rPr>
              <w:t>ata</w:t>
            </w:r>
          </w:p>
        </w:tc>
        <w:tc>
          <w:tcPr>
            <w:tcW w:w="6930" w:type="dxa"/>
            <w:tcBorders>
              <w:top w:val="single" w:sz="7" w:space="0" w:color="000000"/>
              <w:left w:val="single" w:sz="7" w:space="0" w:color="000000"/>
              <w:bottom w:val="single" w:sz="7" w:space="0" w:color="000000"/>
              <w:right w:val="single" w:sz="7" w:space="0" w:color="000000"/>
            </w:tcBorders>
          </w:tcPr>
          <w:p w14:paraId="67382B1F" w14:textId="77777777" w:rsidR="002A6988" w:rsidRPr="00891A05" w:rsidRDefault="002A6988" w:rsidP="00D25F86">
            <w:pPr>
              <w:spacing w:line="120" w:lineRule="exact"/>
              <w:jc w:val="both"/>
              <w:rPr>
                <w:rFonts w:ascii="Garamond" w:hAnsi="Garamond"/>
                <w:b/>
                <w:sz w:val="20"/>
              </w:rPr>
            </w:pPr>
          </w:p>
          <w:p w14:paraId="67382B20" w14:textId="204FF034" w:rsidR="002A6988" w:rsidRPr="00891A05" w:rsidRDefault="002A6988" w:rsidP="00D25F86">
            <w:pPr>
              <w:tabs>
                <w:tab w:val="left" w:pos="360"/>
              </w:tabs>
              <w:spacing w:after="58"/>
              <w:jc w:val="both"/>
              <w:rPr>
                <w:rFonts w:ascii="Garamond" w:hAnsi="Garamond"/>
                <w:sz w:val="20"/>
              </w:rPr>
            </w:pPr>
            <w:r w:rsidRPr="00891A05">
              <w:rPr>
                <w:rFonts w:ascii="Garamond" w:hAnsi="Garamond"/>
                <w:color w:val="000000"/>
                <w:sz w:val="20"/>
              </w:rPr>
              <w:t>The results are usually generated onsite and have no QC checks. Analytical results, which have no QC checks or no precision or accuracy information or no detection limit calculations, but just numbers, are included in this category. Primarily, onsite data are used for pre</w:t>
            </w:r>
            <w:r w:rsidR="00AA2DC5">
              <w:rPr>
                <w:rFonts w:ascii="Garamond" w:hAnsi="Garamond"/>
                <w:color w:val="000000"/>
                <w:sz w:val="20"/>
              </w:rPr>
              <w:t>-</w:t>
            </w:r>
            <w:r w:rsidRPr="00891A05">
              <w:rPr>
                <w:rFonts w:ascii="Garamond" w:hAnsi="Garamond"/>
                <w:color w:val="000000"/>
                <w:sz w:val="20"/>
              </w:rPr>
              <w:t>surveys and for preliminary rapid assessment.</w:t>
            </w:r>
          </w:p>
        </w:tc>
      </w:tr>
      <w:tr w:rsidR="002A6988" w:rsidRPr="00891A05" w14:paraId="67382B27" w14:textId="77777777">
        <w:trPr>
          <w:cantSplit/>
        </w:trPr>
        <w:tc>
          <w:tcPr>
            <w:tcW w:w="1620" w:type="dxa"/>
            <w:tcBorders>
              <w:top w:val="single" w:sz="7" w:space="0" w:color="000000"/>
              <w:left w:val="single" w:sz="7" w:space="0" w:color="000000"/>
              <w:bottom w:val="single" w:sz="7" w:space="0" w:color="000000"/>
              <w:right w:val="single" w:sz="7" w:space="0" w:color="000000"/>
            </w:tcBorders>
          </w:tcPr>
          <w:p w14:paraId="67382B22" w14:textId="77777777" w:rsidR="002A6988" w:rsidRPr="00891A05" w:rsidRDefault="002A6988" w:rsidP="00D25F86">
            <w:pPr>
              <w:spacing w:line="120" w:lineRule="exact"/>
              <w:rPr>
                <w:rFonts w:ascii="Garamond" w:hAnsi="Garamond"/>
                <w:sz w:val="20"/>
              </w:rPr>
            </w:pPr>
          </w:p>
          <w:p w14:paraId="67382B23" w14:textId="77777777" w:rsidR="002A6988" w:rsidRPr="00891A05" w:rsidRDefault="002A6988" w:rsidP="00D25F86">
            <w:pPr>
              <w:tabs>
                <w:tab w:val="left" w:pos="360"/>
              </w:tabs>
              <w:spacing w:after="58"/>
              <w:jc w:val="center"/>
              <w:rPr>
                <w:rFonts w:ascii="Garamond" w:hAnsi="Garamond"/>
                <w:b/>
                <w:sz w:val="20"/>
              </w:rPr>
            </w:pPr>
            <w:r w:rsidRPr="00891A05">
              <w:rPr>
                <w:rFonts w:ascii="Garamond" w:hAnsi="Garamond"/>
                <w:b/>
                <w:sz w:val="20"/>
              </w:rPr>
              <w:t>2</w:t>
            </w:r>
          </w:p>
        </w:tc>
        <w:tc>
          <w:tcPr>
            <w:tcW w:w="1350" w:type="dxa"/>
            <w:tcBorders>
              <w:top w:val="single" w:sz="7" w:space="0" w:color="000000"/>
              <w:left w:val="single" w:sz="7" w:space="0" w:color="000000"/>
              <w:bottom w:val="single" w:sz="7" w:space="0" w:color="000000"/>
              <w:right w:val="single" w:sz="7" w:space="0" w:color="000000"/>
            </w:tcBorders>
          </w:tcPr>
          <w:p w14:paraId="67382B24" w14:textId="77777777" w:rsidR="002A6988" w:rsidRPr="00891A05" w:rsidRDefault="002A6988" w:rsidP="00C44A72">
            <w:pPr>
              <w:tabs>
                <w:tab w:val="left" w:pos="360"/>
              </w:tabs>
              <w:spacing w:after="58"/>
              <w:rPr>
                <w:rFonts w:ascii="Garamond" w:hAnsi="Garamond"/>
                <w:b/>
                <w:sz w:val="20"/>
              </w:rPr>
            </w:pPr>
            <w:r w:rsidRPr="00891A05">
              <w:rPr>
                <w:rFonts w:ascii="Garamond" w:hAnsi="Garamond"/>
                <w:b/>
                <w:sz w:val="20"/>
              </w:rPr>
              <w:t>Field Analysis Data</w:t>
            </w:r>
          </w:p>
        </w:tc>
        <w:tc>
          <w:tcPr>
            <w:tcW w:w="6930" w:type="dxa"/>
            <w:tcBorders>
              <w:top w:val="single" w:sz="7" w:space="0" w:color="000000"/>
              <w:left w:val="single" w:sz="7" w:space="0" w:color="000000"/>
              <w:bottom w:val="single" w:sz="7" w:space="0" w:color="000000"/>
              <w:right w:val="single" w:sz="7" w:space="0" w:color="000000"/>
            </w:tcBorders>
          </w:tcPr>
          <w:p w14:paraId="67382B25" w14:textId="77777777" w:rsidR="002A6988" w:rsidRPr="00891A05" w:rsidRDefault="002A6988" w:rsidP="00D25F86">
            <w:pPr>
              <w:spacing w:line="120" w:lineRule="exact"/>
              <w:jc w:val="both"/>
              <w:rPr>
                <w:rFonts w:ascii="Garamond" w:hAnsi="Garamond"/>
                <w:b/>
                <w:sz w:val="20"/>
              </w:rPr>
            </w:pPr>
          </w:p>
          <w:p w14:paraId="67382B26" w14:textId="77777777" w:rsidR="002A6988" w:rsidRPr="00891A05" w:rsidRDefault="002A6988" w:rsidP="00D25F86">
            <w:pPr>
              <w:tabs>
                <w:tab w:val="left" w:pos="360"/>
              </w:tabs>
              <w:spacing w:after="58"/>
              <w:jc w:val="both"/>
              <w:rPr>
                <w:rFonts w:ascii="Garamond" w:hAnsi="Garamond"/>
                <w:sz w:val="20"/>
              </w:rPr>
            </w:pPr>
            <w:r w:rsidRPr="00891A05">
              <w:rPr>
                <w:rFonts w:ascii="Garamond" w:hAnsi="Garamond"/>
                <w:color w:val="000000"/>
                <w:sz w:val="20"/>
              </w:rPr>
              <w:t>Data is recorded in the field or laboratory on calibrated or standardized equipment.  Field duplicates are measured on a regular periodic basis.  Calculations may be done in the field or later at the office. Analytical results, which have limited QC checks, are included in this category.  Detection limits and ranges have been set for each analysis. The QC checks information for field or laboratory results is useable for estimating precision, accuracy, and completeness for the project. Data from this category are used independently for rapid assessment and preliminary decisions.</w:t>
            </w:r>
          </w:p>
        </w:tc>
      </w:tr>
      <w:tr w:rsidR="002A6988" w:rsidRPr="00891A05" w14:paraId="67382B2E" w14:textId="77777777">
        <w:trPr>
          <w:cantSplit/>
          <w:trHeight w:val="1747"/>
        </w:trPr>
        <w:tc>
          <w:tcPr>
            <w:tcW w:w="1620" w:type="dxa"/>
            <w:tcBorders>
              <w:top w:val="single" w:sz="7" w:space="0" w:color="000000"/>
              <w:left w:val="single" w:sz="7" w:space="0" w:color="000000"/>
              <w:bottom w:val="single" w:sz="7" w:space="0" w:color="000000"/>
              <w:right w:val="single" w:sz="7" w:space="0" w:color="000000"/>
            </w:tcBorders>
          </w:tcPr>
          <w:p w14:paraId="67382B28" w14:textId="77777777" w:rsidR="002A6988" w:rsidRPr="00891A05" w:rsidRDefault="002A6988" w:rsidP="00D25F86">
            <w:pPr>
              <w:spacing w:line="120" w:lineRule="exact"/>
              <w:rPr>
                <w:rFonts w:ascii="Garamond" w:hAnsi="Garamond"/>
                <w:sz w:val="20"/>
              </w:rPr>
            </w:pPr>
          </w:p>
          <w:p w14:paraId="67382B29" w14:textId="77777777" w:rsidR="002A6988" w:rsidRPr="00891A05" w:rsidRDefault="002A6988" w:rsidP="00D25F86">
            <w:pPr>
              <w:tabs>
                <w:tab w:val="left" w:pos="360"/>
              </w:tabs>
              <w:spacing w:after="58"/>
              <w:jc w:val="center"/>
              <w:rPr>
                <w:rFonts w:ascii="Garamond" w:hAnsi="Garamond"/>
                <w:b/>
                <w:sz w:val="20"/>
              </w:rPr>
            </w:pPr>
            <w:r w:rsidRPr="00891A05">
              <w:rPr>
                <w:rFonts w:ascii="Garamond" w:hAnsi="Garamond"/>
                <w:b/>
                <w:sz w:val="20"/>
              </w:rPr>
              <w:t>3</w:t>
            </w:r>
          </w:p>
        </w:tc>
        <w:tc>
          <w:tcPr>
            <w:tcW w:w="1350" w:type="dxa"/>
            <w:tcBorders>
              <w:top w:val="single" w:sz="7" w:space="0" w:color="000000"/>
              <w:left w:val="single" w:sz="7" w:space="0" w:color="000000"/>
              <w:bottom w:val="single" w:sz="7" w:space="0" w:color="000000"/>
              <w:right w:val="single" w:sz="7" w:space="0" w:color="000000"/>
            </w:tcBorders>
          </w:tcPr>
          <w:p w14:paraId="67382B2A" w14:textId="77777777" w:rsidR="002A6988" w:rsidRPr="00891A05" w:rsidRDefault="002A6988" w:rsidP="00C44A72">
            <w:pPr>
              <w:spacing w:line="120" w:lineRule="exact"/>
              <w:rPr>
                <w:rFonts w:ascii="Garamond" w:hAnsi="Garamond"/>
                <w:b/>
                <w:sz w:val="20"/>
              </w:rPr>
            </w:pPr>
          </w:p>
          <w:p w14:paraId="67382B2B" w14:textId="77777777" w:rsidR="002A6988" w:rsidRPr="00891A05" w:rsidRDefault="002A6988" w:rsidP="00C44A72">
            <w:pPr>
              <w:tabs>
                <w:tab w:val="left" w:pos="360"/>
              </w:tabs>
              <w:spacing w:after="58"/>
              <w:rPr>
                <w:rFonts w:ascii="Garamond" w:hAnsi="Garamond"/>
                <w:b/>
                <w:sz w:val="20"/>
              </w:rPr>
            </w:pPr>
            <w:r w:rsidRPr="00891A05">
              <w:rPr>
                <w:rFonts w:ascii="Garamond" w:hAnsi="Garamond"/>
                <w:b/>
                <w:sz w:val="20"/>
              </w:rPr>
              <w:t>Laboratory Analytical Data</w:t>
            </w:r>
          </w:p>
        </w:tc>
        <w:tc>
          <w:tcPr>
            <w:tcW w:w="6930" w:type="dxa"/>
            <w:tcBorders>
              <w:top w:val="single" w:sz="7" w:space="0" w:color="000000"/>
              <w:left w:val="single" w:sz="7" w:space="0" w:color="000000"/>
              <w:bottom w:val="single" w:sz="7" w:space="0" w:color="000000"/>
              <w:right w:val="single" w:sz="7" w:space="0" w:color="000000"/>
            </w:tcBorders>
          </w:tcPr>
          <w:p w14:paraId="67382B2C" w14:textId="77777777" w:rsidR="002A6988" w:rsidRPr="00891A05" w:rsidRDefault="002A6988" w:rsidP="00D25F86">
            <w:pPr>
              <w:spacing w:line="120" w:lineRule="exact"/>
              <w:jc w:val="both"/>
              <w:rPr>
                <w:rFonts w:ascii="Garamond" w:hAnsi="Garamond"/>
                <w:sz w:val="20"/>
              </w:rPr>
            </w:pPr>
          </w:p>
          <w:p w14:paraId="67382B2D" w14:textId="77777777" w:rsidR="002A6988" w:rsidRPr="00891A05" w:rsidRDefault="002A6988" w:rsidP="00D25F86">
            <w:pPr>
              <w:tabs>
                <w:tab w:val="left" w:pos="360"/>
              </w:tabs>
              <w:spacing w:after="58"/>
              <w:jc w:val="both"/>
              <w:rPr>
                <w:rFonts w:ascii="Garamond" w:hAnsi="Garamond"/>
                <w:sz w:val="20"/>
              </w:rPr>
            </w:pPr>
            <w:r w:rsidRPr="00891A05">
              <w:rPr>
                <w:rFonts w:ascii="Garamond" w:hAnsi="Garamond"/>
                <w:color w:val="000000"/>
                <w:sz w:val="20"/>
              </w:rPr>
              <w:t xml:space="preserve">Analytical results include QC check samples for each batch of samples from which precision, accuracy, and completeness can be determined. Method detection limits (MDLs) have been determined using </w:t>
            </w:r>
            <w:r w:rsidRPr="00891A05">
              <w:rPr>
                <w:rFonts w:ascii="Garamond" w:hAnsi="Garamond"/>
                <w:color w:val="000000"/>
                <w:sz w:val="20"/>
                <w:u w:val="single"/>
              </w:rPr>
              <w:t xml:space="preserve">40 CFR Part 136 </w:t>
            </w:r>
            <w:r w:rsidRPr="00891A05">
              <w:rPr>
                <w:rFonts w:ascii="Garamond" w:hAnsi="Garamond"/>
                <w:b/>
                <w:color w:val="000000"/>
                <w:sz w:val="20"/>
                <w:u w:val="single"/>
              </w:rPr>
              <w:t>Appendix B</w:t>
            </w:r>
            <w:r w:rsidRPr="00891A05">
              <w:rPr>
                <w:rFonts w:ascii="Garamond" w:hAnsi="Garamond"/>
                <w:color w:val="000000"/>
                <w:sz w:val="20"/>
                <w:u w:val="single"/>
              </w:rPr>
              <w:t>.</w:t>
            </w:r>
            <w:r w:rsidRPr="00891A05">
              <w:rPr>
                <w:rFonts w:ascii="Garamond" w:hAnsi="Garamond"/>
                <w:color w:val="000000"/>
                <w:sz w:val="20"/>
              </w:rPr>
              <w:t xml:space="preserve">  Additionally, all reporting information required in the laboratory contract, and</w:t>
            </w:r>
            <w:r w:rsidR="000E4C17" w:rsidRPr="00891A05">
              <w:rPr>
                <w:rFonts w:ascii="Garamond" w:hAnsi="Garamond"/>
                <w:color w:val="000000"/>
                <w:sz w:val="20"/>
              </w:rPr>
              <w:t xml:space="preserve"> for WAPB data sets</w:t>
            </w:r>
            <w:r w:rsidRPr="00891A05">
              <w:rPr>
                <w:rFonts w:ascii="Garamond" w:hAnsi="Garamond"/>
                <w:color w:val="000000"/>
                <w:sz w:val="20"/>
              </w:rPr>
              <w:t xml:space="preserve"> in the </w:t>
            </w:r>
            <w:r w:rsidRPr="00891A05">
              <w:rPr>
                <w:rFonts w:ascii="Garamond" w:hAnsi="Garamond"/>
                <w:i/>
                <w:color w:val="000000"/>
                <w:sz w:val="20"/>
              </w:rPr>
              <w:t>IDEM Surface Water Quality Monitoring and TMDL QAPP,</w:t>
            </w:r>
            <w:r w:rsidRPr="00891A05">
              <w:rPr>
                <w:rFonts w:ascii="Garamond" w:hAnsi="Garamond"/>
                <w:color w:val="000000"/>
                <w:sz w:val="20"/>
              </w:rPr>
              <w:t xml:space="preserve"> especially </w:t>
            </w:r>
            <w:r w:rsidRPr="00891A05">
              <w:rPr>
                <w:rFonts w:ascii="Garamond" w:hAnsi="Garamond"/>
                <w:b/>
                <w:color w:val="000000"/>
                <w:sz w:val="20"/>
              </w:rPr>
              <w:t>Table A9-1</w:t>
            </w:r>
            <w:r w:rsidRPr="00891A05">
              <w:rPr>
                <w:rFonts w:ascii="Garamond" w:hAnsi="Garamond"/>
                <w:b/>
                <w:sz w:val="20"/>
              </w:rPr>
              <w:t>,</w:t>
            </w:r>
            <w:r w:rsidRPr="00891A05">
              <w:rPr>
                <w:rFonts w:ascii="Garamond" w:hAnsi="Garamond"/>
                <w:sz w:val="20"/>
              </w:rPr>
              <w:t xml:space="preserve"> </w:t>
            </w:r>
            <w:r w:rsidR="00DF35D9" w:rsidRPr="00891A05">
              <w:rPr>
                <w:rFonts w:ascii="Garamond" w:hAnsi="Garamond"/>
                <w:sz w:val="20"/>
              </w:rPr>
              <w:t>is</w:t>
            </w:r>
            <w:r w:rsidRPr="00891A05">
              <w:rPr>
                <w:rFonts w:ascii="Garamond" w:hAnsi="Garamond"/>
                <w:sz w:val="20"/>
              </w:rPr>
              <w:t xml:space="preserve"> included</w:t>
            </w:r>
            <w:r w:rsidRPr="00891A05">
              <w:rPr>
                <w:rFonts w:ascii="Garamond" w:hAnsi="Garamond"/>
                <w:color w:val="000000"/>
                <w:sz w:val="20"/>
              </w:rPr>
              <w:t xml:space="preserve"> in the analytical data reports.  Raw data, chromatograms, spectrograms, and bench sheets are not included as part of the analytical </w:t>
            </w:r>
            <w:proofErr w:type="gramStart"/>
            <w:r w:rsidRPr="00891A05">
              <w:rPr>
                <w:rFonts w:ascii="Garamond" w:hAnsi="Garamond"/>
                <w:color w:val="000000"/>
                <w:sz w:val="20"/>
              </w:rPr>
              <w:t>report, but</w:t>
            </w:r>
            <w:proofErr w:type="gramEnd"/>
            <w:r w:rsidRPr="00891A05">
              <w:rPr>
                <w:rFonts w:ascii="Garamond" w:hAnsi="Garamond"/>
                <w:color w:val="000000"/>
                <w:sz w:val="20"/>
              </w:rPr>
              <w:t xml:space="preserve"> are maintained by the contract laboratory for easy retrieval and review. Data can be elevated from DQA Level 3 to DQA Level 4 by the inclusion of this information in the data report and the QC data are reported using CLP forms or CLP format. Data falling under this category are considered as complete, legally defensible, and used for regulatory decisions.</w:t>
            </w:r>
          </w:p>
        </w:tc>
      </w:tr>
      <w:tr w:rsidR="002A6988" w:rsidRPr="00891A05" w14:paraId="67382B36" w14:textId="77777777">
        <w:trPr>
          <w:cantSplit/>
        </w:trPr>
        <w:tc>
          <w:tcPr>
            <w:tcW w:w="1620" w:type="dxa"/>
            <w:tcBorders>
              <w:top w:val="single" w:sz="7" w:space="0" w:color="000000"/>
              <w:left w:val="single" w:sz="7" w:space="0" w:color="000000"/>
              <w:bottom w:val="single" w:sz="7" w:space="0" w:color="000000"/>
              <w:right w:val="single" w:sz="7" w:space="0" w:color="000000"/>
            </w:tcBorders>
          </w:tcPr>
          <w:p w14:paraId="67382B2F" w14:textId="77777777" w:rsidR="002A6988" w:rsidRPr="00891A05" w:rsidRDefault="002A6988" w:rsidP="00D25F86">
            <w:pPr>
              <w:spacing w:line="120" w:lineRule="exact"/>
              <w:rPr>
                <w:rFonts w:ascii="Garamond" w:hAnsi="Garamond"/>
                <w:sz w:val="20"/>
              </w:rPr>
            </w:pPr>
          </w:p>
          <w:p w14:paraId="67382B30" w14:textId="77777777" w:rsidR="002A6988" w:rsidRPr="00891A05" w:rsidRDefault="002A6988" w:rsidP="00D25F86">
            <w:pPr>
              <w:tabs>
                <w:tab w:val="left" w:pos="360"/>
              </w:tabs>
              <w:spacing w:after="58"/>
              <w:jc w:val="center"/>
              <w:rPr>
                <w:rFonts w:ascii="Garamond" w:hAnsi="Garamond"/>
                <w:b/>
                <w:sz w:val="20"/>
              </w:rPr>
            </w:pPr>
            <w:r w:rsidRPr="00891A05">
              <w:rPr>
                <w:rFonts w:ascii="Garamond" w:hAnsi="Garamond"/>
                <w:b/>
                <w:sz w:val="20"/>
              </w:rPr>
              <w:t>4</w:t>
            </w:r>
          </w:p>
        </w:tc>
        <w:tc>
          <w:tcPr>
            <w:tcW w:w="1350" w:type="dxa"/>
            <w:tcBorders>
              <w:top w:val="single" w:sz="7" w:space="0" w:color="000000"/>
              <w:left w:val="single" w:sz="7" w:space="0" w:color="000000"/>
              <w:bottom w:val="single" w:sz="7" w:space="0" w:color="000000"/>
              <w:right w:val="single" w:sz="7" w:space="0" w:color="000000"/>
            </w:tcBorders>
          </w:tcPr>
          <w:p w14:paraId="67382B31" w14:textId="77777777" w:rsidR="002A6988" w:rsidRPr="00891A05" w:rsidRDefault="002A6988" w:rsidP="00712392">
            <w:pPr>
              <w:spacing w:line="120" w:lineRule="exact"/>
              <w:rPr>
                <w:rFonts w:ascii="Garamond" w:hAnsi="Garamond"/>
                <w:b/>
                <w:sz w:val="20"/>
              </w:rPr>
            </w:pPr>
          </w:p>
          <w:p w14:paraId="67382B32" w14:textId="77777777" w:rsidR="002A6988" w:rsidRPr="00891A05" w:rsidRDefault="002A6988" w:rsidP="00B135D5">
            <w:pPr>
              <w:pStyle w:val="Heading1"/>
              <w:numPr>
                <w:ilvl w:val="0"/>
                <w:numId w:val="0"/>
              </w:numPr>
              <w:ind w:right="-30"/>
              <w:jc w:val="left"/>
              <w:rPr>
                <w:rFonts w:ascii="Garamond" w:hAnsi="Garamond"/>
              </w:rPr>
            </w:pPr>
            <w:r w:rsidRPr="00891A05">
              <w:rPr>
                <w:rFonts w:ascii="Garamond" w:hAnsi="Garamond"/>
              </w:rPr>
              <w:t xml:space="preserve">Enforcement </w:t>
            </w:r>
          </w:p>
          <w:p w14:paraId="67382B33" w14:textId="77777777" w:rsidR="002A6988" w:rsidRPr="00891A05" w:rsidRDefault="002A6988" w:rsidP="00712392">
            <w:pPr>
              <w:tabs>
                <w:tab w:val="left" w:pos="360"/>
              </w:tabs>
              <w:spacing w:after="58"/>
              <w:rPr>
                <w:rFonts w:ascii="Garamond" w:hAnsi="Garamond"/>
                <w:sz w:val="20"/>
              </w:rPr>
            </w:pPr>
            <w:r w:rsidRPr="00891A05">
              <w:rPr>
                <w:rFonts w:ascii="Garamond" w:hAnsi="Garamond"/>
                <w:b/>
                <w:sz w:val="20"/>
              </w:rPr>
              <w:t>Data</w:t>
            </w:r>
          </w:p>
        </w:tc>
        <w:tc>
          <w:tcPr>
            <w:tcW w:w="6930" w:type="dxa"/>
            <w:tcBorders>
              <w:top w:val="single" w:sz="7" w:space="0" w:color="000000"/>
              <w:left w:val="single" w:sz="7" w:space="0" w:color="000000"/>
              <w:bottom w:val="single" w:sz="7" w:space="0" w:color="000000"/>
              <w:right w:val="single" w:sz="7" w:space="0" w:color="000000"/>
            </w:tcBorders>
          </w:tcPr>
          <w:p w14:paraId="67382B34" w14:textId="77777777" w:rsidR="002A6988" w:rsidRPr="00891A05" w:rsidRDefault="002A6988" w:rsidP="00D25F86">
            <w:pPr>
              <w:spacing w:line="120" w:lineRule="exact"/>
              <w:jc w:val="both"/>
              <w:rPr>
                <w:rFonts w:ascii="Garamond" w:hAnsi="Garamond"/>
                <w:sz w:val="20"/>
              </w:rPr>
            </w:pPr>
          </w:p>
          <w:p w14:paraId="67382B35" w14:textId="77777777" w:rsidR="002A6988" w:rsidRPr="00891A05" w:rsidRDefault="002A6988" w:rsidP="00D25F86">
            <w:pPr>
              <w:tabs>
                <w:tab w:val="left" w:pos="360"/>
              </w:tabs>
              <w:spacing w:after="58"/>
              <w:jc w:val="both"/>
              <w:rPr>
                <w:rFonts w:ascii="Garamond" w:hAnsi="Garamond"/>
                <w:sz w:val="20"/>
              </w:rPr>
            </w:pPr>
            <w:r w:rsidRPr="00891A05">
              <w:rPr>
                <w:rFonts w:ascii="Garamond" w:hAnsi="Garamond"/>
                <w:i/>
                <w:color w:val="000000"/>
                <w:sz w:val="20"/>
              </w:rPr>
              <w:t xml:space="preserve">Analytical results mostly meet the USEPA required Contract Laboratory Program (CLP) data analysis, Contract Required Quantification Limits (CRQL), and validation procedures. </w:t>
            </w:r>
            <w:r w:rsidRPr="00891A05">
              <w:rPr>
                <w:rFonts w:ascii="Garamond" w:hAnsi="Garamond"/>
                <w:color w:val="000000"/>
                <w:sz w:val="20"/>
              </w:rPr>
              <w:t>QC data are reported on CLP forms or CLP format. Raw data, chromatograms, spectrograms, and bench sheets are included as part of the analytical report</w:t>
            </w:r>
            <w:r w:rsidRPr="00891A05">
              <w:rPr>
                <w:rFonts w:ascii="Garamond" w:hAnsi="Garamond"/>
                <w:i/>
                <w:color w:val="000000"/>
                <w:sz w:val="20"/>
              </w:rPr>
              <w:t xml:space="preserve">. </w:t>
            </w:r>
            <w:r w:rsidRPr="00891A05">
              <w:rPr>
                <w:rFonts w:ascii="Garamond" w:hAnsi="Garamond"/>
                <w:color w:val="000000"/>
                <w:sz w:val="20"/>
              </w:rPr>
              <w:t xml:space="preserve">Additionally, all reporting information required in the laboratory contract, and </w:t>
            </w:r>
            <w:r w:rsidR="000E4C17" w:rsidRPr="00891A05">
              <w:rPr>
                <w:rFonts w:ascii="Garamond" w:hAnsi="Garamond"/>
                <w:color w:val="000000"/>
                <w:sz w:val="20"/>
              </w:rPr>
              <w:t xml:space="preserve">for WAPB data sets </w:t>
            </w:r>
            <w:r w:rsidRPr="00891A05">
              <w:rPr>
                <w:rFonts w:ascii="Garamond" w:hAnsi="Garamond"/>
                <w:color w:val="000000"/>
                <w:sz w:val="20"/>
              </w:rPr>
              <w:t xml:space="preserve">in the </w:t>
            </w:r>
            <w:r w:rsidRPr="00891A05">
              <w:rPr>
                <w:rFonts w:ascii="Garamond" w:hAnsi="Garamond"/>
                <w:i/>
                <w:color w:val="000000"/>
                <w:sz w:val="20"/>
              </w:rPr>
              <w:t xml:space="preserve">IDEM Surface Water Quality Monitoring and TMDL QAPP, </w:t>
            </w:r>
            <w:r w:rsidRPr="00891A05">
              <w:rPr>
                <w:rFonts w:ascii="Garamond" w:hAnsi="Garamond"/>
                <w:color w:val="000000"/>
                <w:sz w:val="20"/>
              </w:rPr>
              <w:t xml:space="preserve">especially </w:t>
            </w:r>
            <w:r w:rsidRPr="00891A05">
              <w:rPr>
                <w:rFonts w:ascii="Garamond" w:hAnsi="Garamond"/>
                <w:b/>
                <w:color w:val="000000"/>
                <w:sz w:val="20"/>
              </w:rPr>
              <w:t>Table A9-1</w:t>
            </w:r>
            <w:r w:rsidRPr="00795D52">
              <w:rPr>
                <w:rFonts w:ascii="Garamond" w:hAnsi="Garamond"/>
                <w:b/>
                <w:sz w:val="20"/>
              </w:rPr>
              <w:t>,</w:t>
            </w:r>
            <w:r w:rsidRPr="00795D52">
              <w:rPr>
                <w:rFonts w:ascii="Garamond" w:hAnsi="Garamond"/>
                <w:sz w:val="20"/>
              </w:rPr>
              <w:t xml:space="preserve"> </w:t>
            </w:r>
            <w:r w:rsidR="00DF35D9" w:rsidRPr="00795D52">
              <w:rPr>
                <w:rFonts w:ascii="Garamond" w:hAnsi="Garamond"/>
                <w:sz w:val="20"/>
              </w:rPr>
              <w:t>is</w:t>
            </w:r>
            <w:r w:rsidRPr="00795D52">
              <w:rPr>
                <w:rFonts w:ascii="Garamond" w:hAnsi="Garamond"/>
                <w:sz w:val="20"/>
              </w:rPr>
              <w:t xml:space="preserve"> included </w:t>
            </w:r>
            <w:r w:rsidRPr="00891A05">
              <w:rPr>
                <w:rFonts w:ascii="Garamond" w:hAnsi="Garamond"/>
                <w:color w:val="000000"/>
                <w:sz w:val="20"/>
              </w:rPr>
              <w:t>in the analytical data reports. Data falling under this category are considered as complete, legally quantitative in value, and used for regulatory decisions.</w:t>
            </w:r>
          </w:p>
        </w:tc>
      </w:tr>
    </w:tbl>
    <w:p w14:paraId="67382B37" w14:textId="77777777" w:rsidR="002A6988" w:rsidRPr="00891A05" w:rsidRDefault="002A6988" w:rsidP="002A6988">
      <w:pPr>
        <w:tabs>
          <w:tab w:val="left" w:pos="360"/>
        </w:tabs>
        <w:rPr>
          <w:rFonts w:ascii="Garamond" w:hAnsi="Garamond"/>
        </w:rPr>
      </w:pPr>
      <w:r w:rsidRPr="00891A05">
        <w:rPr>
          <w:rFonts w:ascii="Garamond" w:hAnsi="Garamond"/>
          <w:b/>
        </w:rPr>
        <w:br w:type="page"/>
      </w:r>
      <w:r w:rsidRPr="00891A05">
        <w:rPr>
          <w:rFonts w:ascii="Garamond" w:hAnsi="Garamond"/>
          <w:b/>
        </w:rPr>
        <w:lastRenderedPageBreak/>
        <w:t xml:space="preserve">B. </w:t>
      </w:r>
      <w:r w:rsidRPr="00891A05">
        <w:rPr>
          <w:rFonts w:ascii="Garamond" w:hAnsi="Garamond"/>
          <w:b/>
          <w:u w:val="single"/>
        </w:rPr>
        <w:t>Quality Assurance/Quality Control</w:t>
      </w:r>
    </w:p>
    <w:p w14:paraId="67382B38" w14:textId="77777777" w:rsidR="002A6988" w:rsidRPr="00891A05" w:rsidRDefault="002A6988" w:rsidP="002A6988">
      <w:pPr>
        <w:tabs>
          <w:tab w:val="left" w:pos="360"/>
        </w:tabs>
        <w:rPr>
          <w:rFonts w:ascii="Garamond" w:hAnsi="Garamond"/>
        </w:rPr>
      </w:pPr>
    </w:p>
    <w:p w14:paraId="67382B39" w14:textId="77777777" w:rsidR="002A6988" w:rsidRPr="00891A05" w:rsidRDefault="002A6988" w:rsidP="002A6988">
      <w:pPr>
        <w:tabs>
          <w:tab w:val="left" w:pos="360"/>
          <w:tab w:val="left" w:pos="810"/>
          <w:tab w:val="left" w:pos="1260"/>
        </w:tabs>
        <w:ind w:firstLine="360"/>
        <w:rPr>
          <w:rFonts w:ascii="Garamond" w:hAnsi="Garamond"/>
        </w:rPr>
      </w:pPr>
      <w:r w:rsidRPr="00891A05">
        <w:rPr>
          <w:rFonts w:ascii="Garamond" w:hAnsi="Garamond"/>
        </w:rPr>
        <w:t>1.</w:t>
      </w:r>
      <w:r w:rsidRPr="00891A05">
        <w:rPr>
          <w:rFonts w:ascii="Garamond" w:hAnsi="Garamond"/>
        </w:rPr>
        <w:tab/>
        <w:t>Overview</w:t>
      </w:r>
    </w:p>
    <w:p w14:paraId="67382B3A" w14:textId="77777777" w:rsidR="002A6988" w:rsidRPr="00891A05" w:rsidRDefault="002A6988" w:rsidP="002A6988">
      <w:pPr>
        <w:tabs>
          <w:tab w:val="left" w:pos="360"/>
          <w:tab w:val="left" w:pos="810"/>
          <w:tab w:val="left" w:pos="1260"/>
        </w:tabs>
        <w:rPr>
          <w:rFonts w:ascii="Garamond" w:hAnsi="Garamond"/>
        </w:rPr>
      </w:pPr>
    </w:p>
    <w:p w14:paraId="67382B3B" w14:textId="77777777" w:rsidR="002A6988" w:rsidRPr="00891A05" w:rsidRDefault="002A6988" w:rsidP="002A6988">
      <w:pPr>
        <w:tabs>
          <w:tab w:val="left" w:pos="360"/>
          <w:tab w:val="left" w:pos="810"/>
          <w:tab w:val="left" w:pos="1260"/>
        </w:tabs>
        <w:ind w:left="810"/>
        <w:jc w:val="both"/>
        <w:rPr>
          <w:rFonts w:ascii="Garamond" w:hAnsi="Garamond"/>
        </w:rPr>
      </w:pPr>
      <w:r w:rsidRPr="00891A05">
        <w:rPr>
          <w:rFonts w:ascii="Garamond" w:hAnsi="Garamond"/>
        </w:rPr>
        <w:t xml:space="preserve">Quality control, in sampling and analysis, is a systematic approach to identifying, measuring, and minimizing errors introduced during sample acquisition and laboratory analysis. Quality control is a component of the overall process of quality assurance.  Laboratories must not only look at completion of a method as satisfying the general requirements for quality </w:t>
      </w:r>
      <w:proofErr w:type="gramStart"/>
      <w:r w:rsidRPr="00891A05">
        <w:rPr>
          <w:rFonts w:ascii="Garamond" w:hAnsi="Garamond"/>
        </w:rPr>
        <w:t>control, but</w:t>
      </w:r>
      <w:proofErr w:type="gramEnd"/>
      <w:r w:rsidRPr="00891A05">
        <w:rPr>
          <w:rFonts w:ascii="Garamond" w:hAnsi="Garamond"/>
        </w:rPr>
        <w:t xml:space="preserve"> must also evaluate their overall processes and the quality of their performance over time. Only by maintaining an evaluation of an analytical methodology over time can a single sample result be validated.</w:t>
      </w:r>
    </w:p>
    <w:p w14:paraId="67382B3C" w14:textId="77777777" w:rsidR="002A6988" w:rsidRPr="00891A05" w:rsidRDefault="002A6988" w:rsidP="002A6988">
      <w:pPr>
        <w:tabs>
          <w:tab w:val="left" w:pos="360"/>
          <w:tab w:val="left" w:pos="810"/>
          <w:tab w:val="left" w:pos="1260"/>
        </w:tabs>
        <w:jc w:val="both"/>
        <w:rPr>
          <w:rFonts w:ascii="Garamond" w:hAnsi="Garamond"/>
        </w:rPr>
      </w:pPr>
    </w:p>
    <w:p w14:paraId="67382B3D" w14:textId="77777777" w:rsidR="002A6988" w:rsidRPr="00891A05" w:rsidRDefault="002A6988" w:rsidP="002A6988">
      <w:pPr>
        <w:tabs>
          <w:tab w:val="left" w:pos="360"/>
          <w:tab w:val="left" w:pos="810"/>
          <w:tab w:val="left" w:pos="1260"/>
        </w:tabs>
        <w:ind w:firstLine="360"/>
        <w:jc w:val="both"/>
        <w:rPr>
          <w:rFonts w:ascii="Garamond" w:hAnsi="Garamond"/>
        </w:rPr>
      </w:pPr>
      <w:r w:rsidRPr="00891A05">
        <w:rPr>
          <w:rFonts w:ascii="Garamond" w:hAnsi="Garamond"/>
        </w:rPr>
        <w:t>2.</w:t>
      </w:r>
      <w:r w:rsidRPr="00891A05">
        <w:rPr>
          <w:rFonts w:ascii="Garamond" w:hAnsi="Garamond"/>
        </w:rPr>
        <w:tab/>
        <w:t>Contractors</w:t>
      </w:r>
    </w:p>
    <w:p w14:paraId="67382B3E" w14:textId="77777777" w:rsidR="002A6988" w:rsidRPr="00891A05" w:rsidRDefault="002A6988" w:rsidP="002A6988">
      <w:pPr>
        <w:tabs>
          <w:tab w:val="left" w:pos="360"/>
          <w:tab w:val="left" w:pos="810"/>
          <w:tab w:val="left" w:pos="1260"/>
        </w:tabs>
        <w:jc w:val="both"/>
        <w:rPr>
          <w:rFonts w:ascii="Garamond" w:hAnsi="Garamond"/>
        </w:rPr>
      </w:pPr>
    </w:p>
    <w:p w14:paraId="67382B3F" w14:textId="77777777" w:rsidR="002A6988" w:rsidRPr="00891A05" w:rsidRDefault="002A6988" w:rsidP="002A6988">
      <w:pPr>
        <w:tabs>
          <w:tab w:val="left" w:pos="360"/>
          <w:tab w:val="left" w:pos="810"/>
          <w:tab w:val="left" w:pos="1260"/>
        </w:tabs>
        <w:ind w:left="810"/>
        <w:jc w:val="both"/>
        <w:rPr>
          <w:rFonts w:ascii="Garamond" w:hAnsi="Garamond"/>
        </w:rPr>
      </w:pPr>
      <w:r w:rsidRPr="00891A05">
        <w:rPr>
          <w:rFonts w:ascii="Garamond" w:hAnsi="Garamond"/>
        </w:rPr>
        <w:t>Contractors must have and maintain a formal, written quality assurance program. The minimum requirements to perform an analytical procedure consist of an initial demonstration of Contractor capability by analyzing sufficient standards under actual analytical conditions to establish accuracy and precision.</w:t>
      </w:r>
    </w:p>
    <w:p w14:paraId="67382B40" w14:textId="77777777" w:rsidR="002A6988" w:rsidRPr="00891A05" w:rsidRDefault="002A6988" w:rsidP="002A6988">
      <w:pPr>
        <w:tabs>
          <w:tab w:val="left" w:pos="360"/>
          <w:tab w:val="left" w:pos="810"/>
          <w:tab w:val="left" w:pos="1260"/>
        </w:tabs>
        <w:jc w:val="both"/>
        <w:rPr>
          <w:rFonts w:ascii="Garamond" w:hAnsi="Garamond"/>
        </w:rPr>
      </w:pPr>
    </w:p>
    <w:p w14:paraId="67382B41" w14:textId="77777777" w:rsidR="002A6988" w:rsidRPr="00891A05" w:rsidRDefault="002A6988" w:rsidP="002A6988">
      <w:pPr>
        <w:tabs>
          <w:tab w:val="left" w:pos="360"/>
          <w:tab w:val="left" w:pos="810"/>
          <w:tab w:val="left" w:pos="1260"/>
        </w:tabs>
        <w:ind w:left="810"/>
        <w:jc w:val="both"/>
        <w:rPr>
          <w:rFonts w:ascii="Garamond" w:hAnsi="Garamond"/>
        </w:rPr>
      </w:pPr>
      <w:r w:rsidRPr="00891A05">
        <w:rPr>
          <w:rFonts w:ascii="Garamond" w:hAnsi="Garamond"/>
        </w:rPr>
        <w:t>Contractors must maintain and document continual evaluation of the accuracy and precision of an analytical procedure and the ability of individual analysts to meet laboratory performance for a procedure.</w:t>
      </w:r>
    </w:p>
    <w:p w14:paraId="67382B42" w14:textId="77777777" w:rsidR="002A6988" w:rsidRPr="00891A05" w:rsidRDefault="002A6988" w:rsidP="002A6988">
      <w:pPr>
        <w:tabs>
          <w:tab w:val="left" w:pos="360"/>
          <w:tab w:val="left" w:pos="810"/>
          <w:tab w:val="left" w:pos="1260"/>
        </w:tabs>
        <w:jc w:val="both"/>
        <w:rPr>
          <w:rFonts w:ascii="Garamond" w:hAnsi="Garamond"/>
        </w:rPr>
      </w:pPr>
    </w:p>
    <w:p w14:paraId="67382B43" w14:textId="77777777" w:rsidR="002A6988" w:rsidRPr="00891A05" w:rsidRDefault="002A6988" w:rsidP="002A6988">
      <w:pPr>
        <w:tabs>
          <w:tab w:val="left" w:pos="360"/>
          <w:tab w:val="left" w:pos="810"/>
          <w:tab w:val="left" w:pos="1260"/>
        </w:tabs>
        <w:ind w:firstLine="360"/>
        <w:jc w:val="both"/>
        <w:rPr>
          <w:rFonts w:ascii="Garamond" w:hAnsi="Garamond"/>
        </w:rPr>
      </w:pPr>
      <w:r w:rsidRPr="00891A05">
        <w:rPr>
          <w:rFonts w:ascii="Garamond" w:hAnsi="Garamond"/>
        </w:rPr>
        <w:t>3</w:t>
      </w:r>
      <w:r w:rsidRPr="00891A05">
        <w:rPr>
          <w:rFonts w:ascii="Garamond" w:hAnsi="Garamond"/>
        </w:rPr>
        <w:tab/>
        <w:t xml:space="preserve"> QA/QC Criteria</w:t>
      </w:r>
    </w:p>
    <w:p w14:paraId="67382B44" w14:textId="77777777" w:rsidR="002A6988" w:rsidRPr="00891A05" w:rsidRDefault="002A6988" w:rsidP="002A6988">
      <w:pPr>
        <w:tabs>
          <w:tab w:val="left" w:pos="360"/>
          <w:tab w:val="left" w:pos="810"/>
          <w:tab w:val="left" w:pos="1260"/>
        </w:tabs>
        <w:jc w:val="both"/>
        <w:rPr>
          <w:rFonts w:ascii="Garamond" w:hAnsi="Garamond"/>
        </w:rPr>
      </w:pPr>
    </w:p>
    <w:p w14:paraId="67382B45" w14:textId="77777777" w:rsidR="002A6988" w:rsidRPr="00891A05" w:rsidRDefault="002A6988" w:rsidP="002A6988">
      <w:pPr>
        <w:tabs>
          <w:tab w:val="left" w:pos="360"/>
          <w:tab w:val="left" w:pos="810"/>
          <w:tab w:val="left" w:pos="1260"/>
        </w:tabs>
        <w:ind w:firstLine="810"/>
        <w:jc w:val="both"/>
        <w:rPr>
          <w:rFonts w:ascii="Garamond" w:hAnsi="Garamond"/>
        </w:rPr>
      </w:pPr>
      <w:r w:rsidRPr="00891A05">
        <w:rPr>
          <w:rFonts w:ascii="Garamond" w:hAnsi="Garamond"/>
        </w:rPr>
        <w:t>a.</w:t>
      </w:r>
      <w:r w:rsidRPr="00891A05">
        <w:rPr>
          <w:rFonts w:ascii="Garamond" w:hAnsi="Garamond"/>
        </w:rPr>
        <w:tab/>
        <w:t xml:space="preserve">Required Preservation and Holding Times     </w:t>
      </w:r>
    </w:p>
    <w:p w14:paraId="67382B46" w14:textId="77777777" w:rsidR="002A6988" w:rsidRPr="00891A05" w:rsidRDefault="002A6988" w:rsidP="002A6988">
      <w:pPr>
        <w:tabs>
          <w:tab w:val="left" w:pos="360"/>
          <w:tab w:val="left" w:pos="810"/>
          <w:tab w:val="left" w:pos="1260"/>
        </w:tabs>
        <w:jc w:val="both"/>
        <w:rPr>
          <w:rFonts w:ascii="Garamond" w:hAnsi="Garamond"/>
        </w:rPr>
      </w:pPr>
    </w:p>
    <w:p w14:paraId="67382B47" w14:textId="77777777" w:rsidR="002A6988" w:rsidRPr="00891A05" w:rsidRDefault="002A6988" w:rsidP="002A6988">
      <w:pPr>
        <w:tabs>
          <w:tab w:val="left" w:pos="360"/>
          <w:tab w:val="left" w:pos="810"/>
          <w:tab w:val="left" w:pos="1260"/>
        </w:tabs>
        <w:ind w:left="1260"/>
        <w:jc w:val="both"/>
        <w:rPr>
          <w:rFonts w:ascii="Garamond" w:hAnsi="Garamond"/>
        </w:rPr>
      </w:pPr>
      <w:r w:rsidRPr="00891A05">
        <w:rPr>
          <w:rFonts w:ascii="Garamond" w:hAnsi="Garamond"/>
        </w:rPr>
        <w:t xml:space="preserve">Bid Group samples must meet the preservation and holding times as specified in 40CFR, Part 136.3, Table </w:t>
      </w:r>
      <w:proofErr w:type="gramStart"/>
      <w:r w:rsidRPr="00891A05">
        <w:rPr>
          <w:rFonts w:ascii="Garamond" w:hAnsi="Garamond"/>
        </w:rPr>
        <w:t>II</w:t>
      </w:r>
      <w:proofErr w:type="gramEnd"/>
      <w:r w:rsidRPr="00891A05">
        <w:rPr>
          <w:rFonts w:ascii="Garamond" w:hAnsi="Garamond"/>
        </w:rPr>
        <w:t xml:space="preserve"> or the analytical method, whichever is greater. Sample holding time begins when the sample is collected and ends when the analysis begins.   Preservatives and maximum holding times are listed in </w:t>
      </w:r>
      <w:r w:rsidR="006C66CD" w:rsidRPr="00891A05">
        <w:rPr>
          <w:rFonts w:ascii="Garamond" w:hAnsi="Garamond"/>
          <w:b/>
        </w:rPr>
        <w:t>Attachment D8</w:t>
      </w:r>
      <w:r w:rsidR="00833EDA" w:rsidRPr="00891A05">
        <w:rPr>
          <w:rFonts w:ascii="Garamond" w:hAnsi="Garamond"/>
          <w:b/>
        </w:rPr>
        <w:t xml:space="preserve"> – </w:t>
      </w:r>
      <w:r w:rsidR="00833EDA" w:rsidRPr="00891A05">
        <w:rPr>
          <w:rFonts w:ascii="Garamond" w:hAnsi="Garamond"/>
          <w:b/>
          <w:i/>
        </w:rPr>
        <w:t>Methods and Analytical Parameters</w:t>
      </w:r>
      <w:r w:rsidR="00833EDA" w:rsidRPr="00891A05">
        <w:rPr>
          <w:rFonts w:ascii="Garamond" w:hAnsi="Garamond"/>
          <w:b/>
        </w:rPr>
        <w:t xml:space="preserve">, </w:t>
      </w:r>
      <w:r w:rsidRPr="00891A05">
        <w:rPr>
          <w:rFonts w:ascii="Garamond" w:hAnsi="Garamond"/>
          <w:b/>
        </w:rPr>
        <w:t xml:space="preserve">Table </w:t>
      </w:r>
      <w:r w:rsidR="00F1778B" w:rsidRPr="00891A05">
        <w:rPr>
          <w:rFonts w:ascii="Garamond" w:hAnsi="Garamond"/>
          <w:b/>
        </w:rPr>
        <w:t>1</w:t>
      </w:r>
      <w:r w:rsidRPr="00891A05">
        <w:rPr>
          <w:rFonts w:ascii="Garamond" w:hAnsi="Garamond"/>
          <w:b/>
        </w:rPr>
        <w:t>.</w:t>
      </w:r>
    </w:p>
    <w:p w14:paraId="67382B48" w14:textId="77777777" w:rsidR="002A6988" w:rsidRPr="00891A05" w:rsidRDefault="002A6988" w:rsidP="002A6988">
      <w:pPr>
        <w:tabs>
          <w:tab w:val="left" w:pos="360"/>
          <w:tab w:val="left" w:pos="810"/>
          <w:tab w:val="left" w:pos="1260"/>
        </w:tabs>
        <w:jc w:val="both"/>
        <w:rPr>
          <w:rFonts w:ascii="Garamond" w:hAnsi="Garamond"/>
        </w:rPr>
      </w:pPr>
    </w:p>
    <w:p w14:paraId="67382B49" w14:textId="77777777" w:rsidR="002A6988" w:rsidRPr="00891A05" w:rsidRDefault="00D6797F" w:rsidP="002A6988">
      <w:pPr>
        <w:keepNext/>
        <w:keepLines/>
        <w:tabs>
          <w:tab w:val="left" w:pos="360"/>
          <w:tab w:val="left" w:pos="810"/>
          <w:tab w:val="left" w:pos="1260"/>
        </w:tabs>
        <w:ind w:left="1260" w:hanging="450"/>
        <w:jc w:val="both"/>
        <w:rPr>
          <w:rFonts w:ascii="Garamond" w:hAnsi="Garamond"/>
        </w:rPr>
      </w:pPr>
      <w:r w:rsidRPr="00891A05">
        <w:rPr>
          <w:rFonts w:ascii="Garamond" w:hAnsi="Garamond"/>
        </w:rPr>
        <w:br w:type="page"/>
      </w:r>
      <w:r w:rsidR="002A6988" w:rsidRPr="00891A05">
        <w:rPr>
          <w:rFonts w:ascii="Garamond" w:hAnsi="Garamond"/>
        </w:rPr>
        <w:lastRenderedPageBreak/>
        <w:t>b.</w:t>
      </w:r>
      <w:r w:rsidR="002A6988" w:rsidRPr="00891A05">
        <w:rPr>
          <w:rFonts w:ascii="Garamond" w:hAnsi="Garamond"/>
        </w:rPr>
        <w:tab/>
      </w:r>
      <w:r w:rsidR="004253B1" w:rsidRPr="00891A05">
        <w:rPr>
          <w:rFonts w:ascii="Garamond" w:hAnsi="Garamond"/>
        </w:rPr>
        <w:t xml:space="preserve">Analytical QA/QC </w:t>
      </w:r>
      <w:r w:rsidR="002A6988" w:rsidRPr="00891A05">
        <w:rPr>
          <w:rFonts w:ascii="Garamond" w:hAnsi="Garamond"/>
        </w:rPr>
        <w:t>Criteria</w:t>
      </w:r>
    </w:p>
    <w:p w14:paraId="67382B4A" w14:textId="77777777" w:rsidR="004253B1" w:rsidRPr="00891A05" w:rsidRDefault="004253B1" w:rsidP="004253B1">
      <w:pPr>
        <w:rPr>
          <w:rFonts w:ascii="Garamond" w:hAnsi="Garamond"/>
        </w:rPr>
      </w:pPr>
    </w:p>
    <w:p w14:paraId="67382B4B" w14:textId="77777777" w:rsidR="00D6797F" w:rsidRPr="00891A05" w:rsidRDefault="00D6797F" w:rsidP="00B4751F">
      <w:pPr>
        <w:keepLines/>
        <w:numPr>
          <w:ilvl w:val="0"/>
          <w:numId w:val="1"/>
        </w:numPr>
        <w:tabs>
          <w:tab w:val="left" w:pos="360"/>
          <w:tab w:val="left" w:pos="810"/>
          <w:tab w:val="left" w:pos="1260"/>
          <w:tab w:val="left" w:pos="1800"/>
        </w:tabs>
        <w:ind w:left="1620"/>
        <w:jc w:val="both"/>
        <w:rPr>
          <w:rFonts w:ascii="Garamond" w:hAnsi="Garamond"/>
        </w:rPr>
      </w:pPr>
      <w:r w:rsidRPr="00891A05">
        <w:rPr>
          <w:rFonts w:ascii="Garamond" w:hAnsi="Garamond"/>
          <w:b/>
        </w:rPr>
        <w:t>For WAPB Datasets:</w:t>
      </w:r>
    </w:p>
    <w:p w14:paraId="67382B4C" w14:textId="77777777" w:rsidR="002A6988" w:rsidRPr="00891A05" w:rsidRDefault="006C66CD" w:rsidP="00F9385A">
      <w:pPr>
        <w:keepLines/>
        <w:numPr>
          <w:ilvl w:val="1"/>
          <w:numId w:val="1"/>
        </w:numPr>
        <w:tabs>
          <w:tab w:val="left" w:pos="360"/>
          <w:tab w:val="left" w:pos="810"/>
          <w:tab w:val="left" w:pos="1260"/>
        </w:tabs>
        <w:ind w:left="2160" w:hanging="540"/>
        <w:jc w:val="both"/>
        <w:rPr>
          <w:rFonts w:ascii="Garamond" w:hAnsi="Garamond"/>
        </w:rPr>
      </w:pPr>
      <w:r w:rsidRPr="00891A05">
        <w:rPr>
          <w:rFonts w:ascii="Garamond" w:hAnsi="Garamond"/>
          <w:b/>
        </w:rPr>
        <w:t>Attachment D9</w:t>
      </w:r>
      <w:r w:rsidR="00833EDA" w:rsidRPr="00891A05">
        <w:rPr>
          <w:rFonts w:ascii="Garamond" w:hAnsi="Garamond"/>
          <w:b/>
        </w:rPr>
        <w:t xml:space="preserve">– </w:t>
      </w:r>
      <w:r w:rsidR="00833EDA" w:rsidRPr="00891A05">
        <w:rPr>
          <w:rFonts w:ascii="Garamond" w:hAnsi="Garamond"/>
          <w:b/>
          <w:i/>
        </w:rPr>
        <w:t>Method Quality Control Criteria</w:t>
      </w:r>
      <w:r w:rsidR="00833EDA" w:rsidRPr="00891A05">
        <w:rPr>
          <w:rFonts w:ascii="Garamond" w:hAnsi="Garamond"/>
          <w:b/>
        </w:rPr>
        <w:t xml:space="preserve">, </w:t>
      </w:r>
      <w:r w:rsidR="00D01A01" w:rsidRPr="00891A05">
        <w:rPr>
          <w:rFonts w:ascii="Garamond" w:hAnsi="Garamond"/>
          <w:b/>
        </w:rPr>
        <w:t xml:space="preserve">Table </w:t>
      </w:r>
      <w:r w:rsidR="00F1778B" w:rsidRPr="00891A05">
        <w:rPr>
          <w:rFonts w:ascii="Garamond" w:hAnsi="Garamond"/>
          <w:b/>
        </w:rPr>
        <w:t>1</w:t>
      </w:r>
      <w:r w:rsidR="002A6988" w:rsidRPr="00891A05">
        <w:rPr>
          <w:rFonts w:ascii="Garamond" w:hAnsi="Garamond"/>
        </w:rPr>
        <w:t xml:space="preserve"> contains a listing of quality control (QC) parameters and frequency of analysis for the primary analytical methods covered under this </w:t>
      </w:r>
      <w:r w:rsidR="00833EDA" w:rsidRPr="00891A05">
        <w:rPr>
          <w:rFonts w:ascii="Garamond" w:hAnsi="Garamond"/>
        </w:rPr>
        <w:t>RFP</w:t>
      </w:r>
      <w:r w:rsidR="002A6988" w:rsidRPr="00891A05">
        <w:rPr>
          <w:rFonts w:ascii="Garamond" w:hAnsi="Garamond"/>
        </w:rPr>
        <w:t>. QC parameters were extracted from the published methods.  Method independent QC parameters were retroactively applied to methods not updated within the past five (5) years and to Standard Methods, 19</w:t>
      </w:r>
      <w:r w:rsidR="002A6988" w:rsidRPr="00891A05">
        <w:rPr>
          <w:rFonts w:ascii="Garamond" w:hAnsi="Garamond"/>
          <w:szCs w:val="24"/>
          <w:vertAlign w:val="superscript"/>
        </w:rPr>
        <w:t>th</w:t>
      </w:r>
      <w:r w:rsidR="002A6988" w:rsidRPr="00891A05">
        <w:rPr>
          <w:rFonts w:ascii="Garamond" w:hAnsi="Garamond"/>
        </w:rPr>
        <w:t xml:space="preserve"> ed when QC criteria was not clearly specified in the method. </w:t>
      </w:r>
    </w:p>
    <w:p w14:paraId="67382B4D" w14:textId="77777777" w:rsidR="00D6797F" w:rsidRPr="00891A05" w:rsidRDefault="00D6797F" w:rsidP="00F9385A">
      <w:pPr>
        <w:ind w:left="2160" w:hanging="540"/>
        <w:rPr>
          <w:rFonts w:ascii="Garamond" w:hAnsi="Garamond"/>
        </w:rPr>
      </w:pPr>
    </w:p>
    <w:p w14:paraId="67382B4E" w14:textId="77777777" w:rsidR="00D6797F" w:rsidRPr="00891A05" w:rsidRDefault="00C14000" w:rsidP="00F9385A">
      <w:pPr>
        <w:tabs>
          <w:tab w:val="left" w:pos="360"/>
          <w:tab w:val="left" w:pos="810"/>
          <w:tab w:val="left" w:pos="1260"/>
        </w:tabs>
        <w:ind w:left="2160" w:hanging="540"/>
        <w:jc w:val="both"/>
        <w:rPr>
          <w:rFonts w:ascii="Garamond" w:hAnsi="Garamond"/>
        </w:rPr>
      </w:pPr>
      <w:r w:rsidRPr="00891A05">
        <w:rPr>
          <w:rFonts w:ascii="Garamond" w:hAnsi="Garamond"/>
        </w:rPr>
        <w:tab/>
      </w:r>
      <w:r w:rsidR="002A6988" w:rsidRPr="00891A05">
        <w:rPr>
          <w:rFonts w:ascii="Garamond" w:hAnsi="Garamond"/>
        </w:rPr>
        <w:t xml:space="preserve">Contractors must perform and report all QC criteria specified in </w:t>
      </w:r>
      <w:r w:rsidR="006C66CD" w:rsidRPr="00891A05">
        <w:rPr>
          <w:rFonts w:ascii="Garamond" w:hAnsi="Garamond"/>
          <w:b/>
        </w:rPr>
        <w:t>Attachment D9</w:t>
      </w:r>
      <w:r w:rsidR="00833EDA" w:rsidRPr="00891A05">
        <w:rPr>
          <w:rFonts w:ascii="Garamond" w:hAnsi="Garamond"/>
          <w:b/>
        </w:rPr>
        <w:t xml:space="preserve">– </w:t>
      </w:r>
      <w:r w:rsidR="00833EDA" w:rsidRPr="00891A05">
        <w:rPr>
          <w:rFonts w:ascii="Garamond" w:hAnsi="Garamond"/>
          <w:b/>
          <w:i/>
        </w:rPr>
        <w:t>Method Quality Control Criteria</w:t>
      </w:r>
      <w:r w:rsidR="00833EDA" w:rsidRPr="00891A05">
        <w:rPr>
          <w:rFonts w:ascii="Garamond" w:hAnsi="Garamond"/>
          <w:b/>
        </w:rPr>
        <w:t xml:space="preserve">, Table </w:t>
      </w:r>
      <w:proofErr w:type="gramStart"/>
      <w:r w:rsidR="00833EDA" w:rsidRPr="00891A05">
        <w:rPr>
          <w:rFonts w:ascii="Garamond" w:hAnsi="Garamond"/>
          <w:b/>
        </w:rPr>
        <w:t>1</w:t>
      </w:r>
      <w:proofErr w:type="gramEnd"/>
      <w:r w:rsidR="00F1778B" w:rsidRPr="00891A05">
        <w:rPr>
          <w:rFonts w:ascii="Garamond" w:hAnsi="Garamond"/>
          <w:b/>
        </w:rPr>
        <w:t xml:space="preserve"> </w:t>
      </w:r>
      <w:r w:rsidR="002A6988" w:rsidRPr="00891A05">
        <w:rPr>
          <w:rFonts w:ascii="Garamond" w:hAnsi="Garamond"/>
        </w:rPr>
        <w:t xml:space="preserve">and the analytical method. QC parameters, for analytical methods not detailed in </w:t>
      </w:r>
      <w:r w:rsidR="006C66CD" w:rsidRPr="00891A05">
        <w:rPr>
          <w:rFonts w:ascii="Garamond" w:hAnsi="Garamond"/>
          <w:b/>
        </w:rPr>
        <w:t>Attachment D9</w:t>
      </w:r>
      <w:r w:rsidR="00833EDA" w:rsidRPr="00891A05">
        <w:rPr>
          <w:rFonts w:ascii="Garamond" w:hAnsi="Garamond"/>
          <w:b/>
        </w:rPr>
        <w:t xml:space="preserve">– </w:t>
      </w:r>
      <w:r w:rsidR="00833EDA" w:rsidRPr="00891A05">
        <w:rPr>
          <w:rFonts w:ascii="Garamond" w:hAnsi="Garamond"/>
          <w:b/>
          <w:i/>
        </w:rPr>
        <w:t>Method Quality Control Criteria</w:t>
      </w:r>
      <w:r w:rsidR="00833EDA" w:rsidRPr="00891A05">
        <w:rPr>
          <w:rFonts w:ascii="Garamond" w:hAnsi="Garamond"/>
          <w:b/>
        </w:rPr>
        <w:t xml:space="preserve">, </w:t>
      </w:r>
      <w:r w:rsidR="00D01A01" w:rsidRPr="00891A05">
        <w:rPr>
          <w:rFonts w:ascii="Garamond" w:hAnsi="Garamond"/>
          <w:b/>
        </w:rPr>
        <w:t xml:space="preserve">Table </w:t>
      </w:r>
      <w:r w:rsidR="00F1778B" w:rsidRPr="00891A05">
        <w:rPr>
          <w:rFonts w:ascii="Garamond" w:hAnsi="Garamond"/>
          <w:b/>
        </w:rPr>
        <w:t>1</w:t>
      </w:r>
      <w:r w:rsidR="002A6988" w:rsidRPr="00891A05">
        <w:rPr>
          <w:rFonts w:ascii="Garamond" w:hAnsi="Garamond"/>
        </w:rPr>
        <w:t xml:space="preserve"> must meet the QC specifications detailed in Methods not Listed </w:t>
      </w:r>
      <w:r w:rsidR="006C66CD" w:rsidRPr="00891A05">
        <w:rPr>
          <w:rFonts w:ascii="Garamond" w:hAnsi="Garamond"/>
          <w:b/>
        </w:rPr>
        <w:t>Attachment D9</w:t>
      </w:r>
      <w:r w:rsidR="00F1778B" w:rsidRPr="00891A05">
        <w:rPr>
          <w:rFonts w:ascii="Garamond" w:hAnsi="Garamond"/>
          <w:b/>
        </w:rPr>
        <w:t>-Table 1</w:t>
      </w:r>
      <w:r w:rsidR="002A6988" w:rsidRPr="00891A05">
        <w:rPr>
          <w:rFonts w:ascii="Garamond" w:hAnsi="Garamond"/>
        </w:rPr>
        <w:t xml:space="preserve">, at a minimum. Contractors must meet and report QC criteria specified in each analytical method performed.  If a QC requirement is suggested in a method and the QC requirement is specified in </w:t>
      </w:r>
      <w:r w:rsidR="006C66CD" w:rsidRPr="00891A05">
        <w:rPr>
          <w:rFonts w:ascii="Garamond" w:hAnsi="Garamond"/>
          <w:b/>
        </w:rPr>
        <w:t>Attachment D9</w:t>
      </w:r>
      <w:r w:rsidR="00833EDA" w:rsidRPr="00891A05">
        <w:rPr>
          <w:rFonts w:ascii="Garamond" w:hAnsi="Garamond"/>
          <w:b/>
        </w:rPr>
        <w:t xml:space="preserve">– Method Quality Control Criteria, </w:t>
      </w:r>
      <w:r w:rsidR="00F1778B" w:rsidRPr="00891A05">
        <w:rPr>
          <w:rFonts w:ascii="Garamond" w:hAnsi="Garamond"/>
          <w:b/>
        </w:rPr>
        <w:t>Table 1</w:t>
      </w:r>
      <w:r w:rsidR="002A6988" w:rsidRPr="00891A05">
        <w:rPr>
          <w:rFonts w:ascii="Garamond" w:hAnsi="Garamond"/>
        </w:rPr>
        <w:t xml:space="preserve">, the requirement must be performed. </w:t>
      </w:r>
    </w:p>
    <w:p w14:paraId="67382B4F" w14:textId="77777777" w:rsidR="007B178D" w:rsidRPr="00891A05" w:rsidRDefault="007B178D" w:rsidP="00F9385A">
      <w:pPr>
        <w:tabs>
          <w:tab w:val="left" w:pos="360"/>
          <w:tab w:val="left" w:pos="810"/>
          <w:tab w:val="left" w:pos="1260"/>
        </w:tabs>
        <w:ind w:left="2160" w:hanging="540"/>
        <w:jc w:val="both"/>
        <w:rPr>
          <w:rFonts w:ascii="Garamond" w:hAnsi="Garamond"/>
        </w:rPr>
      </w:pPr>
    </w:p>
    <w:p w14:paraId="67382B50" w14:textId="77777777" w:rsidR="007B178D" w:rsidRPr="00891A05" w:rsidRDefault="007B178D" w:rsidP="00F9385A">
      <w:pPr>
        <w:numPr>
          <w:ilvl w:val="1"/>
          <w:numId w:val="1"/>
        </w:numPr>
        <w:tabs>
          <w:tab w:val="left" w:pos="360"/>
          <w:tab w:val="left" w:pos="810"/>
          <w:tab w:val="left" w:pos="1260"/>
        </w:tabs>
        <w:ind w:left="2160" w:hanging="540"/>
        <w:jc w:val="both"/>
        <w:rPr>
          <w:rFonts w:ascii="Garamond" w:hAnsi="Garamond"/>
          <w:b/>
        </w:rPr>
      </w:pPr>
      <w:r w:rsidRPr="00891A05">
        <w:rPr>
          <w:rFonts w:ascii="Garamond" w:hAnsi="Garamond"/>
          <w:b/>
        </w:rPr>
        <w:t>Discrepancies</w:t>
      </w:r>
    </w:p>
    <w:p w14:paraId="67382B51" w14:textId="77777777" w:rsidR="007B178D" w:rsidRPr="00891A05" w:rsidRDefault="00C14000" w:rsidP="00F9385A">
      <w:pPr>
        <w:tabs>
          <w:tab w:val="left" w:pos="360"/>
          <w:tab w:val="left" w:pos="810"/>
          <w:tab w:val="left" w:pos="1260"/>
        </w:tabs>
        <w:ind w:left="2160" w:hanging="540"/>
        <w:jc w:val="both"/>
        <w:rPr>
          <w:rFonts w:ascii="Garamond" w:hAnsi="Garamond"/>
        </w:rPr>
      </w:pPr>
      <w:r w:rsidRPr="00891A05">
        <w:rPr>
          <w:rFonts w:ascii="Garamond" w:hAnsi="Garamond"/>
        </w:rPr>
        <w:tab/>
      </w:r>
      <w:r w:rsidR="007B178D" w:rsidRPr="00891A05">
        <w:rPr>
          <w:rFonts w:ascii="Garamond" w:hAnsi="Garamond"/>
        </w:rPr>
        <w:t xml:space="preserve">When a method and </w:t>
      </w:r>
      <w:r w:rsidR="007B178D" w:rsidRPr="00891A05">
        <w:rPr>
          <w:rFonts w:ascii="Garamond" w:hAnsi="Garamond"/>
          <w:b/>
        </w:rPr>
        <w:t xml:space="preserve">Attachment D9– </w:t>
      </w:r>
      <w:r w:rsidR="007B178D" w:rsidRPr="00891A05">
        <w:rPr>
          <w:rFonts w:ascii="Garamond" w:hAnsi="Garamond"/>
          <w:b/>
          <w:i/>
        </w:rPr>
        <w:t>Method Quality Control Criteria</w:t>
      </w:r>
      <w:r w:rsidR="007B178D" w:rsidRPr="00891A05">
        <w:rPr>
          <w:rFonts w:ascii="Garamond" w:hAnsi="Garamond"/>
          <w:b/>
        </w:rPr>
        <w:t>, Table 1</w:t>
      </w:r>
      <w:r w:rsidR="007B178D" w:rsidRPr="00891A05">
        <w:rPr>
          <w:rFonts w:ascii="Garamond" w:hAnsi="Garamond"/>
        </w:rPr>
        <w:t xml:space="preserve"> are in direct conflict over QA/QC procedures or </w:t>
      </w:r>
      <w:r w:rsidR="007B178D" w:rsidRPr="00891A05">
        <w:rPr>
          <w:rFonts w:ascii="Garamond" w:hAnsi="Garamond"/>
          <w:b/>
        </w:rPr>
        <w:t xml:space="preserve">Attachment D9– </w:t>
      </w:r>
      <w:r w:rsidR="007B178D" w:rsidRPr="00891A05">
        <w:rPr>
          <w:rFonts w:ascii="Garamond" w:hAnsi="Garamond"/>
          <w:b/>
          <w:i/>
        </w:rPr>
        <w:t>Method Quality Control Criteria</w:t>
      </w:r>
      <w:r w:rsidR="007B178D" w:rsidRPr="00891A05">
        <w:rPr>
          <w:rFonts w:ascii="Garamond" w:hAnsi="Garamond"/>
          <w:b/>
        </w:rPr>
        <w:t>, Table 1</w:t>
      </w:r>
      <w:r w:rsidR="007B178D" w:rsidRPr="00891A05">
        <w:rPr>
          <w:rFonts w:ascii="Garamond" w:hAnsi="Garamond"/>
        </w:rPr>
        <w:t xml:space="preserve"> lists QA/QC procedures not found in the method, </w:t>
      </w:r>
      <w:r w:rsidR="007B178D" w:rsidRPr="00891A05">
        <w:rPr>
          <w:rFonts w:ascii="Garamond" w:hAnsi="Garamond"/>
          <w:b/>
        </w:rPr>
        <w:t xml:space="preserve">Attachment D9– </w:t>
      </w:r>
      <w:r w:rsidR="007B178D" w:rsidRPr="00891A05">
        <w:rPr>
          <w:rFonts w:ascii="Garamond" w:hAnsi="Garamond"/>
          <w:b/>
          <w:i/>
        </w:rPr>
        <w:t>Method Quality Control Criteria</w:t>
      </w:r>
      <w:r w:rsidR="007B178D" w:rsidRPr="00891A05">
        <w:rPr>
          <w:rFonts w:ascii="Garamond" w:hAnsi="Garamond"/>
          <w:b/>
        </w:rPr>
        <w:t>, Table 1</w:t>
      </w:r>
      <w:r w:rsidR="007B178D" w:rsidRPr="00891A05">
        <w:rPr>
          <w:rFonts w:ascii="Garamond" w:hAnsi="Garamond"/>
        </w:rPr>
        <w:t xml:space="preserve"> takes precedence. Offerors may utilize this judgment without penalty for a first occurrence of a direct conflict; however, Offerors must notify the responsible IDEM/OWQ gatekeeper after the first occurrence of a direct conflict. Failure to notify IDEM/OWQ after the first occurrence of a direct conflict may result in denial of future payments. No notification is required for QA/QC retroactively applied to pre-1991 methods as listed in </w:t>
      </w:r>
      <w:r w:rsidR="007B178D" w:rsidRPr="00891A05">
        <w:rPr>
          <w:rFonts w:ascii="Garamond" w:hAnsi="Garamond"/>
          <w:b/>
        </w:rPr>
        <w:t xml:space="preserve">Attachment D9– </w:t>
      </w:r>
      <w:r w:rsidR="007B178D" w:rsidRPr="00891A05">
        <w:rPr>
          <w:rFonts w:ascii="Garamond" w:hAnsi="Garamond"/>
          <w:b/>
          <w:i/>
        </w:rPr>
        <w:t>Method Quality Control Criteria</w:t>
      </w:r>
      <w:r w:rsidR="007B178D" w:rsidRPr="00891A05">
        <w:rPr>
          <w:rFonts w:ascii="Garamond" w:hAnsi="Garamond"/>
          <w:b/>
        </w:rPr>
        <w:t>, Table 1</w:t>
      </w:r>
      <w:r w:rsidR="007B178D" w:rsidRPr="00891A05">
        <w:rPr>
          <w:rFonts w:ascii="Garamond" w:hAnsi="Garamond"/>
        </w:rPr>
        <w:t>.</w:t>
      </w:r>
    </w:p>
    <w:p w14:paraId="67382B52" w14:textId="77777777" w:rsidR="002A6988" w:rsidRPr="00891A05" w:rsidRDefault="002A6988" w:rsidP="00C14000">
      <w:pPr>
        <w:tabs>
          <w:tab w:val="left" w:pos="360"/>
          <w:tab w:val="left" w:pos="810"/>
          <w:tab w:val="left" w:pos="1260"/>
        </w:tabs>
        <w:ind w:left="2160" w:hanging="540"/>
        <w:jc w:val="both"/>
        <w:rPr>
          <w:rFonts w:ascii="Garamond" w:hAnsi="Garamond"/>
        </w:rPr>
      </w:pPr>
      <w:r w:rsidRPr="00891A05">
        <w:rPr>
          <w:rFonts w:ascii="Garamond" w:hAnsi="Garamond"/>
        </w:rPr>
        <w:t xml:space="preserve"> </w:t>
      </w:r>
    </w:p>
    <w:p w14:paraId="67382B53" w14:textId="35BEC239" w:rsidR="00D6797F" w:rsidRPr="00891A05" w:rsidRDefault="00D6797F" w:rsidP="00B4751F">
      <w:pPr>
        <w:keepLines/>
        <w:numPr>
          <w:ilvl w:val="0"/>
          <w:numId w:val="1"/>
        </w:numPr>
        <w:tabs>
          <w:tab w:val="left" w:pos="360"/>
          <w:tab w:val="left" w:pos="810"/>
          <w:tab w:val="left" w:pos="1260"/>
          <w:tab w:val="left" w:pos="1800"/>
        </w:tabs>
        <w:ind w:left="1620"/>
        <w:jc w:val="both"/>
        <w:rPr>
          <w:rFonts w:ascii="Garamond" w:hAnsi="Garamond"/>
          <w:b/>
        </w:rPr>
      </w:pPr>
      <w:r w:rsidRPr="00891A05">
        <w:rPr>
          <w:rFonts w:ascii="Garamond" w:hAnsi="Garamond"/>
          <w:b/>
        </w:rPr>
        <w:t xml:space="preserve">For </w:t>
      </w:r>
      <w:r w:rsidR="00817C5C">
        <w:rPr>
          <w:rFonts w:ascii="Garamond" w:hAnsi="Garamond"/>
          <w:b/>
        </w:rPr>
        <w:t>DWB</w:t>
      </w:r>
      <w:r w:rsidR="00817C5C" w:rsidRPr="00891A05">
        <w:rPr>
          <w:rFonts w:ascii="Garamond" w:hAnsi="Garamond"/>
          <w:b/>
        </w:rPr>
        <w:t xml:space="preserve"> </w:t>
      </w:r>
      <w:r w:rsidRPr="00891A05">
        <w:rPr>
          <w:rFonts w:ascii="Garamond" w:hAnsi="Garamond"/>
          <w:b/>
        </w:rPr>
        <w:t>Datasets:</w:t>
      </w:r>
    </w:p>
    <w:p w14:paraId="67382B54" w14:textId="77777777" w:rsidR="00D6797F" w:rsidRPr="00891A05" w:rsidRDefault="00D6797F" w:rsidP="00B4751F">
      <w:pPr>
        <w:widowControl/>
        <w:autoSpaceDE w:val="0"/>
        <w:autoSpaceDN w:val="0"/>
        <w:adjustRightInd w:val="0"/>
        <w:ind w:left="1800"/>
        <w:rPr>
          <w:rFonts w:ascii="Garamond" w:hAnsi="Garamond"/>
        </w:rPr>
      </w:pPr>
      <w:r w:rsidRPr="00891A05">
        <w:rPr>
          <w:rFonts w:ascii="Garamond" w:hAnsi="Garamond"/>
        </w:rPr>
        <w:t xml:space="preserve">Contractors must follow the QA/QC criteria specified in the analytical method being performed. </w:t>
      </w:r>
      <w:proofErr w:type="gramStart"/>
      <w:r w:rsidRPr="00891A05">
        <w:rPr>
          <w:rFonts w:ascii="Garamond" w:hAnsi="Garamond"/>
        </w:rPr>
        <w:t>In the event that</w:t>
      </w:r>
      <w:proofErr w:type="gramEnd"/>
      <w:r w:rsidRPr="00891A05">
        <w:rPr>
          <w:rFonts w:ascii="Garamond" w:hAnsi="Garamond"/>
        </w:rPr>
        <w:t xml:space="preserve"> a method does not specify QA/QC criteria the following minimum criteria must be applied:</w:t>
      </w:r>
    </w:p>
    <w:p w14:paraId="67382B55" w14:textId="77777777" w:rsidR="004253B1" w:rsidRPr="00891A05" w:rsidRDefault="004253B1" w:rsidP="00B4751F">
      <w:pPr>
        <w:widowControl/>
        <w:autoSpaceDE w:val="0"/>
        <w:autoSpaceDN w:val="0"/>
        <w:adjustRightInd w:val="0"/>
        <w:ind w:left="2070"/>
        <w:rPr>
          <w:rFonts w:ascii="Garamond" w:hAnsi="Garamond"/>
        </w:rPr>
      </w:pPr>
    </w:p>
    <w:p w14:paraId="67382B56" w14:textId="77777777" w:rsidR="00D6797F" w:rsidRPr="00891A05" w:rsidRDefault="004253B1" w:rsidP="00B4751F">
      <w:pPr>
        <w:widowControl/>
        <w:tabs>
          <w:tab w:val="left" w:pos="2790"/>
        </w:tabs>
        <w:autoSpaceDE w:val="0"/>
        <w:autoSpaceDN w:val="0"/>
        <w:adjustRightInd w:val="0"/>
        <w:ind w:left="2790" w:hanging="450"/>
        <w:rPr>
          <w:rFonts w:ascii="Garamond" w:hAnsi="Garamond"/>
        </w:rPr>
      </w:pPr>
      <w:r w:rsidRPr="00891A05">
        <w:rPr>
          <w:rFonts w:ascii="Garamond" w:hAnsi="Garamond"/>
        </w:rPr>
        <w:t>1.</w:t>
      </w:r>
      <w:r w:rsidRPr="00891A05">
        <w:rPr>
          <w:rFonts w:ascii="Garamond" w:hAnsi="Garamond"/>
        </w:rPr>
        <w:tab/>
      </w:r>
      <w:r w:rsidR="00D6797F" w:rsidRPr="00891A05">
        <w:rPr>
          <w:rFonts w:ascii="Garamond" w:hAnsi="Garamond"/>
        </w:rPr>
        <w:t>Initial calibration or linear calibration at least once per year.</w:t>
      </w:r>
    </w:p>
    <w:p w14:paraId="67382B57" w14:textId="77777777" w:rsidR="00D6797F" w:rsidRPr="00891A05" w:rsidRDefault="00D6797F" w:rsidP="00B4751F">
      <w:pPr>
        <w:widowControl/>
        <w:tabs>
          <w:tab w:val="left" w:pos="2790"/>
        </w:tabs>
        <w:autoSpaceDE w:val="0"/>
        <w:autoSpaceDN w:val="0"/>
        <w:adjustRightInd w:val="0"/>
        <w:ind w:left="2790" w:hanging="450"/>
        <w:rPr>
          <w:rFonts w:ascii="Garamond" w:hAnsi="Garamond"/>
        </w:rPr>
      </w:pPr>
      <w:r w:rsidRPr="00891A05">
        <w:rPr>
          <w:rFonts w:ascii="Garamond" w:hAnsi="Garamond"/>
        </w:rPr>
        <w:t>2.</w:t>
      </w:r>
      <w:r w:rsidR="004253B1" w:rsidRPr="00891A05">
        <w:rPr>
          <w:rFonts w:ascii="Garamond" w:hAnsi="Garamond"/>
        </w:rPr>
        <w:tab/>
      </w:r>
      <w:r w:rsidRPr="00891A05">
        <w:rPr>
          <w:rFonts w:ascii="Garamond" w:hAnsi="Garamond"/>
        </w:rPr>
        <w:t>Method detection limit determined in accordance with 40CFR, Part 136,</w:t>
      </w:r>
      <w:r w:rsidR="004253B1" w:rsidRPr="00891A05">
        <w:rPr>
          <w:rFonts w:ascii="Garamond" w:hAnsi="Garamond"/>
        </w:rPr>
        <w:t xml:space="preserve"> </w:t>
      </w:r>
      <w:r w:rsidRPr="00891A05">
        <w:rPr>
          <w:rFonts w:ascii="Garamond" w:hAnsi="Garamond"/>
        </w:rPr>
        <w:t>Appendix B, at least once per year.</w:t>
      </w:r>
    </w:p>
    <w:p w14:paraId="67382B58" w14:textId="77777777" w:rsidR="00D6797F" w:rsidRPr="00891A05" w:rsidRDefault="00D6797F" w:rsidP="00B4751F">
      <w:pPr>
        <w:widowControl/>
        <w:tabs>
          <w:tab w:val="left" w:pos="2790"/>
        </w:tabs>
        <w:autoSpaceDE w:val="0"/>
        <w:autoSpaceDN w:val="0"/>
        <w:adjustRightInd w:val="0"/>
        <w:ind w:left="2790" w:hanging="450"/>
        <w:rPr>
          <w:rFonts w:ascii="Garamond" w:hAnsi="Garamond"/>
        </w:rPr>
      </w:pPr>
      <w:r w:rsidRPr="00891A05">
        <w:rPr>
          <w:rFonts w:ascii="Garamond" w:hAnsi="Garamond"/>
        </w:rPr>
        <w:t>3.</w:t>
      </w:r>
      <w:r w:rsidR="004253B1" w:rsidRPr="00891A05">
        <w:rPr>
          <w:rFonts w:ascii="Garamond" w:hAnsi="Garamond"/>
        </w:rPr>
        <w:tab/>
      </w:r>
      <w:r w:rsidRPr="00891A05">
        <w:rPr>
          <w:rFonts w:ascii="Garamond" w:hAnsi="Garamond"/>
        </w:rPr>
        <w:t xml:space="preserve">Continuing calibration check per sample batch. </w:t>
      </w:r>
      <w:proofErr w:type="gramStart"/>
      <w:r w:rsidRPr="00891A05">
        <w:rPr>
          <w:rFonts w:ascii="Garamond" w:hAnsi="Garamond"/>
        </w:rPr>
        <w:t>Typically</w:t>
      </w:r>
      <w:proofErr w:type="gramEnd"/>
      <w:r w:rsidRPr="00891A05">
        <w:rPr>
          <w:rFonts w:ascii="Garamond" w:hAnsi="Garamond"/>
        </w:rPr>
        <w:t xml:space="preserve"> a continuing</w:t>
      </w:r>
      <w:r w:rsidR="004253B1" w:rsidRPr="00891A05">
        <w:rPr>
          <w:rFonts w:ascii="Garamond" w:hAnsi="Garamond"/>
        </w:rPr>
        <w:t xml:space="preserve"> </w:t>
      </w:r>
      <w:r w:rsidRPr="00891A05">
        <w:rPr>
          <w:rFonts w:ascii="Garamond" w:hAnsi="Garamond"/>
        </w:rPr>
        <w:t>calibration check should be run even with analytical procedures requiring a</w:t>
      </w:r>
      <w:r w:rsidR="004253B1" w:rsidRPr="00891A05">
        <w:rPr>
          <w:rFonts w:ascii="Garamond" w:hAnsi="Garamond"/>
        </w:rPr>
        <w:t xml:space="preserve"> </w:t>
      </w:r>
      <w:r w:rsidRPr="00891A05">
        <w:rPr>
          <w:rFonts w:ascii="Garamond" w:hAnsi="Garamond"/>
        </w:rPr>
        <w:t>linear calibration.</w:t>
      </w:r>
    </w:p>
    <w:p w14:paraId="67382B59" w14:textId="77777777" w:rsidR="00D6797F" w:rsidRPr="00891A05" w:rsidRDefault="004253B1" w:rsidP="00B4751F">
      <w:pPr>
        <w:widowControl/>
        <w:tabs>
          <w:tab w:val="left" w:pos="2790"/>
        </w:tabs>
        <w:autoSpaceDE w:val="0"/>
        <w:autoSpaceDN w:val="0"/>
        <w:adjustRightInd w:val="0"/>
        <w:ind w:left="2790" w:hanging="450"/>
        <w:rPr>
          <w:rFonts w:ascii="Garamond" w:hAnsi="Garamond"/>
        </w:rPr>
      </w:pPr>
      <w:r w:rsidRPr="00891A05">
        <w:rPr>
          <w:rFonts w:ascii="Garamond" w:hAnsi="Garamond"/>
        </w:rPr>
        <w:t>4.</w:t>
      </w:r>
      <w:r w:rsidRPr="00891A05">
        <w:rPr>
          <w:rFonts w:ascii="Garamond" w:hAnsi="Garamond"/>
        </w:rPr>
        <w:tab/>
      </w:r>
      <w:r w:rsidR="00D6797F" w:rsidRPr="00891A05">
        <w:rPr>
          <w:rFonts w:ascii="Garamond" w:hAnsi="Garamond"/>
        </w:rPr>
        <w:t>Calibration blank per sample batch.</w:t>
      </w:r>
    </w:p>
    <w:p w14:paraId="67382B5A" w14:textId="77777777" w:rsidR="00D6797F" w:rsidRPr="00891A05" w:rsidRDefault="004253B1" w:rsidP="00B4751F">
      <w:pPr>
        <w:widowControl/>
        <w:tabs>
          <w:tab w:val="left" w:pos="2790"/>
        </w:tabs>
        <w:autoSpaceDE w:val="0"/>
        <w:autoSpaceDN w:val="0"/>
        <w:adjustRightInd w:val="0"/>
        <w:ind w:left="2790" w:hanging="450"/>
        <w:rPr>
          <w:rFonts w:ascii="Garamond" w:hAnsi="Garamond"/>
        </w:rPr>
      </w:pPr>
      <w:r w:rsidRPr="00891A05">
        <w:rPr>
          <w:rFonts w:ascii="Garamond" w:hAnsi="Garamond"/>
        </w:rPr>
        <w:t>5.</w:t>
      </w:r>
      <w:r w:rsidRPr="00891A05">
        <w:rPr>
          <w:rFonts w:ascii="Garamond" w:hAnsi="Garamond"/>
        </w:rPr>
        <w:tab/>
      </w:r>
      <w:r w:rsidR="00D6797F" w:rsidRPr="00891A05">
        <w:rPr>
          <w:rFonts w:ascii="Garamond" w:hAnsi="Garamond"/>
        </w:rPr>
        <w:t>Laboratory fortified blank per sample batch.</w:t>
      </w:r>
    </w:p>
    <w:p w14:paraId="67382B5B" w14:textId="77777777" w:rsidR="00D6797F" w:rsidRPr="00891A05" w:rsidRDefault="004253B1" w:rsidP="00B4751F">
      <w:pPr>
        <w:widowControl/>
        <w:tabs>
          <w:tab w:val="left" w:pos="2790"/>
        </w:tabs>
        <w:autoSpaceDE w:val="0"/>
        <w:autoSpaceDN w:val="0"/>
        <w:adjustRightInd w:val="0"/>
        <w:ind w:left="2790" w:hanging="450"/>
        <w:rPr>
          <w:rFonts w:ascii="Garamond" w:hAnsi="Garamond"/>
        </w:rPr>
      </w:pPr>
      <w:r w:rsidRPr="00891A05">
        <w:rPr>
          <w:rFonts w:ascii="Garamond" w:hAnsi="Garamond"/>
        </w:rPr>
        <w:t>6.</w:t>
      </w:r>
      <w:r w:rsidRPr="00891A05">
        <w:rPr>
          <w:rFonts w:ascii="Garamond" w:hAnsi="Garamond"/>
        </w:rPr>
        <w:tab/>
      </w:r>
      <w:r w:rsidR="00D6797F" w:rsidRPr="00891A05">
        <w:rPr>
          <w:rFonts w:ascii="Garamond" w:hAnsi="Garamond"/>
        </w:rPr>
        <w:t>Quality control standard on a quarterly basis.</w:t>
      </w:r>
    </w:p>
    <w:p w14:paraId="67382B5C" w14:textId="77777777" w:rsidR="004253B1" w:rsidRPr="00891A05" w:rsidRDefault="004253B1" w:rsidP="00B4751F">
      <w:pPr>
        <w:rPr>
          <w:rFonts w:ascii="Garamond" w:hAnsi="Garamond"/>
        </w:rPr>
      </w:pPr>
    </w:p>
    <w:p w14:paraId="67382B5D" w14:textId="722DDB8C" w:rsidR="00D6797F" w:rsidRPr="00891A05" w:rsidRDefault="00D6797F" w:rsidP="00B4751F">
      <w:pPr>
        <w:widowControl/>
        <w:autoSpaceDE w:val="0"/>
        <w:autoSpaceDN w:val="0"/>
        <w:adjustRightInd w:val="0"/>
        <w:ind w:left="1800"/>
        <w:rPr>
          <w:rFonts w:ascii="Garamond" w:hAnsi="Garamond"/>
        </w:rPr>
      </w:pPr>
      <w:r w:rsidRPr="00891A05">
        <w:rPr>
          <w:rFonts w:ascii="Garamond" w:hAnsi="Garamond"/>
        </w:rPr>
        <w:t xml:space="preserve">IDEM </w:t>
      </w:r>
      <w:r w:rsidR="00CE1C01">
        <w:rPr>
          <w:rFonts w:ascii="Garamond" w:hAnsi="Garamond"/>
        </w:rPr>
        <w:t>DWB</w:t>
      </w:r>
      <w:r w:rsidR="00CE1C01" w:rsidRPr="00891A05">
        <w:rPr>
          <w:rFonts w:ascii="Garamond" w:hAnsi="Garamond"/>
        </w:rPr>
        <w:t xml:space="preserve"> </w:t>
      </w:r>
      <w:r w:rsidRPr="00891A05">
        <w:rPr>
          <w:rFonts w:ascii="Garamond" w:hAnsi="Garamond"/>
        </w:rPr>
        <w:t xml:space="preserve">realizes that some analytical procedures will not require </w:t>
      </w:r>
      <w:proofErr w:type="gramStart"/>
      <w:r w:rsidRPr="00891A05">
        <w:rPr>
          <w:rFonts w:ascii="Garamond" w:hAnsi="Garamond"/>
        </w:rPr>
        <w:t>all of</w:t>
      </w:r>
      <w:proofErr w:type="gramEnd"/>
      <w:r w:rsidRPr="00891A05">
        <w:rPr>
          <w:rFonts w:ascii="Garamond" w:hAnsi="Garamond"/>
        </w:rPr>
        <w:t xml:space="preserve"> the</w:t>
      </w:r>
      <w:r w:rsidR="004253B1" w:rsidRPr="00891A05">
        <w:rPr>
          <w:rFonts w:ascii="Garamond" w:hAnsi="Garamond"/>
        </w:rPr>
        <w:t xml:space="preserve"> </w:t>
      </w:r>
      <w:r w:rsidRPr="00891A05">
        <w:rPr>
          <w:rFonts w:ascii="Garamond" w:hAnsi="Garamond"/>
        </w:rPr>
        <w:t>minimum criteria listed above. pH or turbidity are a couple of examples.</w:t>
      </w:r>
    </w:p>
    <w:p w14:paraId="67382B5E" w14:textId="77777777" w:rsidR="00D6797F" w:rsidRPr="00891A05" w:rsidRDefault="00D6797F" w:rsidP="00D6797F">
      <w:pPr>
        <w:widowControl/>
        <w:autoSpaceDE w:val="0"/>
        <w:autoSpaceDN w:val="0"/>
        <w:adjustRightInd w:val="0"/>
        <w:rPr>
          <w:rFonts w:ascii="Garamond" w:hAnsi="Garamond"/>
        </w:rPr>
      </w:pPr>
    </w:p>
    <w:p w14:paraId="67382B5F" w14:textId="77777777" w:rsidR="00D6797F" w:rsidRPr="00891A05" w:rsidRDefault="00D6797F" w:rsidP="004253B1">
      <w:pPr>
        <w:keepNext/>
        <w:keepLines/>
        <w:tabs>
          <w:tab w:val="left" w:pos="360"/>
          <w:tab w:val="left" w:pos="810"/>
          <w:tab w:val="left" w:pos="1260"/>
        </w:tabs>
        <w:ind w:left="1260" w:hanging="450"/>
        <w:jc w:val="both"/>
        <w:rPr>
          <w:rFonts w:ascii="Garamond" w:hAnsi="Garamond"/>
        </w:rPr>
      </w:pPr>
      <w:r w:rsidRPr="00891A05">
        <w:rPr>
          <w:rFonts w:ascii="Garamond" w:hAnsi="Garamond"/>
        </w:rPr>
        <w:t>c. Procedural calibration standards</w:t>
      </w:r>
    </w:p>
    <w:p w14:paraId="67382B60" w14:textId="77777777" w:rsidR="00D6797F" w:rsidRPr="00891A05" w:rsidRDefault="00D6797F" w:rsidP="004253B1">
      <w:pPr>
        <w:keepNext/>
        <w:keepLines/>
        <w:tabs>
          <w:tab w:val="left" w:pos="360"/>
          <w:tab w:val="left" w:pos="810"/>
          <w:tab w:val="left" w:pos="1260"/>
        </w:tabs>
        <w:ind w:left="1260" w:hanging="450"/>
        <w:jc w:val="both"/>
        <w:rPr>
          <w:rFonts w:ascii="Garamond" w:hAnsi="Garamond"/>
        </w:rPr>
      </w:pPr>
    </w:p>
    <w:p w14:paraId="67382B61" w14:textId="77777777" w:rsidR="00D6797F" w:rsidRPr="00891A05" w:rsidRDefault="00D6797F" w:rsidP="004253B1">
      <w:pPr>
        <w:widowControl/>
        <w:autoSpaceDE w:val="0"/>
        <w:autoSpaceDN w:val="0"/>
        <w:adjustRightInd w:val="0"/>
        <w:ind w:left="1260"/>
        <w:rPr>
          <w:rFonts w:ascii="Garamond" w:hAnsi="Garamond"/>
        </w:rPr>
      </w:pPr>
      <w:r w:rsidRPr="00891A05">
        <w:rPr>
          <w:rFonts w:ascii="Garamond" w:hAnsi="Garamond"/>
        </w:rPr>
        <w:t>Several methods use procedural calibration standards that do not require a separate</w:t>
      </w:r>
      <w:r w:rsidR="004253B1" w:rsidRPr="00891A05">
        <w:rPr>
          <w:rFonts w:ascii="Garamond" w:hAnsi="Garamond"/>
        </w:rPr>
        <w:t xml:space="preserve"> </w:t>
      </w:r>
      <w:r w:rsidRPr="00891A05">
        <w:rPr>
          <w:rFonts w:ascii="Garamond" w:hAnsi="Garamond"/>
        </w:rPr>
        <w:t>LFB and CCC. If methods requiring an LFB and CCC do not state that the LFB and</w:t>
      </w:r>
      <w:r w:rsidR="004253B1" w:rsidRPr="00891A05">
        <w:rPr>
          <w:rFonts w:ascii="Garamond" w:hAnsi="Garamond"/>
        </w:rPr>
        <w:t xml:space="preserve"> </w:t>
      </w:r>
      <w:r w:rsidRPr="00891A05">
        <w:rPr>
          <w:rFonts w:ascii="Garamond" w:hAnsi="Garamond"/>
        </w:rPr>
        <w:t>CCC are equivalent, a separate LFB and CCC must be analyzed, unless approved by</w:t>
      </w:r>
      <w:r w:rsidR="004253B1" w:rsidRPr="00891A05">
        <w:rPr>
          <w:rFonts w:ascii="Garamond" w:hAnsi="Garamond"/>
        </w:rPr>
        <w:t xml:space="preserve"> </w:t>
      </w:r>
      <w:r w:rsidRPr="00891A05">
        <w:rPr>
          <w:rFonts w:ascii="Garamond" w:hAnsi="Garamond"/>
        </w:rPr>
        <w:t>the responsible IDEM contact.</w:t>
      </w:r>
    </w:p>
    <w:p w14:paraId="67382B62" w14:textId="77777777" w:rsidR="002A6988" w:rsidRPr="00891A05" w:rsidRDefault="002A6988" w:rsidP="00D6797F">
      <w:pPr>
        <w:tabs>
          <w:tab w:val="left" w:pos="360"/>
          <w:tab w:val="left" w:pos="810"/>
          <w:tab w:val="left" w:pos="1260"/>
        </w:tabs>
        <w:ind w:left="900"/>
        <w:jc w:val="both"/>
        <w:rPr>
          <w:rFonts w:ascii="Garamond" w:hAnsi="Garamond"/>
        </w:rPr>
      </w:pPr>
    </w:p>
    <w:p w14:paraId="67382B63" w14:textId="77777777" w:rsidR="002A6988" w:rsidRPr="00891A05" w:rsidRDefault="002A6988" w:rsidP="002A6988">
      <w:pPr>
        <w:tabs>
          <w:tab w:val="left" w:pos="360"/>
          <w:tab w:val="left" w:pos="810"/>
          <w:tab w:val="left" w:pos="1260"/>
        </w:tabs>
        <w:ind w:firstLine="360"/>
        <w:jc w:val="both"/>
        <w:rPr>
          <w:rFonts w:ascii="Garamond" w:hAnsi="Garamond"/>
        </w:rPr>
      </w:pPr>
      <w:r w:rsidRPr="00891A05">
        <w:rPr>
          <w:rFonts w:ascii="Garamond" w:hAnsi="Garamond"/>
        </w:rPr>
        <w:t>4.</w:t>
      </w:r>
      <w:r w:rsidRPr="00891A05">
        <w:rPr>
          <w:rFonts w:ascii="Garamond" w:hAnsi="Garamond"/>
        </w:rPr>
        <w:tab/>
        <w:t>Analytical Control</w:t>
      </w:r>
    </w:p>
    <w:p w14:paraId="67382B64" w14:textId="77777777" w:rsidR="002A6988" w:rsidRPr="00891A05" w:rsidRDefault="002A6988" w:rsidP="002A6988">
      <w:pPr>
        <w:tabs>
          <w:tab w:val="left" w:pos="360"/>
          <w:tab w:val="left" w:pos="810"/>
          <w:tab w:val="left" w:pos="1260"/>
        </w:tabs>
        <w:jc w:val="both"/>
        <w:rPr>
          <w:rFonts w:ascii="Garamond" w:hAnsi="Garamond"/>
        </w:rPr>
      </w:pPr>
    </w:p>
    <w:p w14:paraId="67382B65" w14:textId="77777777" w:rsidR="002A6988" w:rsidRPr="00891A05" w:rsidRDefault="002A6988" w:rsidP="002A6988">
      <w:pPr>
        <w:tabs>
          <w:tab w:val="left" w:pos="360"/>
          <w:tab w:val="left" w:pos="810"/>
          <w:tab w:val="left" w:pos="1260"/>
        </w:tabs>
        <w:ind w:firstLine="810"/>
        <w:jc w:val="both"/>
        <w:rPr>
          <w:rFonts w:ascii="Garamond" w:hAnsi="Garamond"/>
        </w:rPr>
      </w:pPr>
      <w:r w:rsidRPr="00891A05">
        <w:rPr>
          <w:rFonts w:ascii="Garamond" w:hAnsi="Garamond"/>
        </w:rPr>
        <w:t>a.</w:t>
      </w:r>
      <w:r w:rsidRPr="00891A05">
        <w:rPr>
          <w:rFonts w:ascii="Garamond" w:hAnsi="Garamond"/>
        </w:rPr>
        <w:tab/>
        <w:t>General Criteria</w:t>
      </w:r>
    </w:p>
    <w:p w14:paraId="67382B66" w14:textId="77777777" w:rsidR="002A6988" w:rsidRPr="00891A05" w:rsidRDefault="002A6988" w:rsidP="002A6988">
      <w:pPr>
        <w:tabs>
          <w:tab w:val="left" w:pos="360"/>
          <w:tab w:val="left" w:pos="810"/>
          <w:tab w:val="left" w:pos="1260"/>
        </w:tabs>
        <w:jc w:val="both"/>
        <w:rPr>
          <w:rFonts w:ascii="Garamond" w:hAnsi="Garamond"/>
        </w:rPr>
      </w:pPr>
    </w:p>
    <w:p w14:paraId="67382B67" w14:textId="77777777" w:rsidR="002A6988" w:rsidRPr="00891A05" w:rsidRDefault="002A6988" w:rsidP="00F1778B">
      <w:pPr>
        <w:tabs>
          <w:tab w:val="left" w:pos="360"/>
          <w:tab w:val="left" w:pos="810"/>
          <w:tab w:val="left" w:pos="1260"/>
        </w:tabs>
        <w:ind w:left="1260"/>
        <w:jc w:val="both"/>
        <w:rPr>
          <w:rFonts w:ascii="Garamond" w:hAnsi="Garamond"/>
        </w:rPr>
      </w:pPr>
      <w:r w:rsidRPr="00891A05">
        <w:rPr>
          <w:rFonts w:ascii="Garamond" w:hAnsi="Garamond"/>
        </w:rPr>
        <w:t>This section does not constitute all conditions under which an analysis would be deemed out</w:t>
      </w:r>
      <w:r w:rsidRPr="00891A05">
        <w:rPr>
          <w:rFonts w:ascii="Garamond" w:hAnsi="Garamond"/>
        </w:rPr>
        <w:noBreakHyphen/>
        <w:t>of</w:t>
      </w:r>
      <w:r w:rsidRPr="00891A05">
        <w:rPr>
          <w:rFonts w:ascii="Garamond" w:hAnsi="Garamond"/>
        </w:rPr>
        <w:noBreakHyphen/>
        <w:t xml:space="preserve">control or for remedies that a Contractor must employ to bring an analysis into control. The respective method and </w:t>
      </w:r>
      <w:r w:rsidR="006C66CD" w:rsidRPr="00891A05">
        <w:rPr>
          <w:rFonts w:ascii="Garamond" w:hAnsi="Garamond"/>
          <w:b/>
        </w:rPr>
        <w:t>Attachment D9</w:t>
      </w:r>
      <w:r w:rsidR="00833EDA" w:rsidRPr="00891A05">
        <w:rPr>
          <w:rFonts w:ascii="Garamond" w:hAnsi="Garamond"/>
          <w:b/>
        </w:rPr>
        <w:t xml:space="preserve">– </w:t>
      </w:r>
      <w:r w:rsidR="00833EDA" w:rsidRPr="00891A05">
        <w:rPr>
          <w:rFonts w:ascii="Garamond" w:hAnsi="Garamond"/>
          <w:b/>
          <w:i/>
        </w:rPr>
        <w:t>Method Quality Control Criteria,</w:t>
      </w:r>
      <w:r w:rsidR="00833EDA" w:rsidRPr="00891A05">
        <w:rPr>
          <w:rFonts w:ascii="Garamond" w:hAnsi="Garamond"/>
          <w:b/>
        </w:rPr>
        <w:t xml:space="preserve"> </w:t>
      </w:r>
      <w:r w:rsidR="00F1778B" w:rsidRPr="00891A05">
        <w:rPr>
          <w:rFonts w:ascii="Garamond" w:hAnsi="Garamond"/>
          <w:b/>
        </w:rPr>
        <w:t>Table 1</w:t>
      </w:r>
      <w:r w:rsidR="00D01A01" w:rsidRPr="00891A05">
        <w:rPr>
          <w:rFonts w:ascii="Garamond" w:hAnsi="Garamond"/>
          <w:b/>
        </w:rPr>
        <w:t xml:space="preserve"> </w:t>
      </w:r>
      <w:r w:rsidRPr="00891A05">
        <w:rPr>
          <w:rFonts w:ascii="Garamond" w:hAnsi="Garamond"/>
        </w:rPr>
        <w:t>must be consulted for these criteria</w:t>
      </w:r>
      <w:r w:rsidR="00BF64C7" w:rsidRPr="00891A05">
        <w:rPr>
          <w:rFonts w:ascii="Garamond" w:hAnsi="Garamond"/>
        </w:rPr>
        <w:t>;</w:t>
      </w:r>
      <w:r w:rsidRPr="00891A05">
        <w:rPr>
          <w:rFonts w:ascii="Garamond" w:hAnsi="Garamond"/>
        </w:rPr>
        <w:t xml:space="preserve"> however, the conditions listed below supersede any method criteria, when in conflict with the method.  Contractors are responsible for maintaining analytical controls necessary to meet the method QC specifications listed in </w:t>
      </w:r>
      <w:r w:rsidR="006C66CD" w:rsidRPr="00891A05">
        <w:rPr>
          <w:rFonts w:ascii="Garamond" w:hAnsi="Garamond"/>
          <w:b/>
        </w:rPr>
        <w:t>Attachment D9</w:t>
      </w:r>
      <w:r w:rsidR="00833EDA" w:rsidRPr="00891A05">
        <w:rPr>
          <w:rFonts w:ascii="Garamond" w:hAnsi="Garamond"/>
          <w:b/>
        </w:rPr>
        <w:t xml:space="preserve">– </w:t>
      </w:r>
      <w:r w:rsidR="00833EDA" w:rsidRPr="00891A05">
        <w:rPr>
          <w:rFonts w:ascii="Garamond" w:hAnsi="Garamond"/>
          <w:b/>
          <w:i/>
        </w:rPr>
        <w:t>Method Quality Control Criteria</w:t>
      </w:r>
      <w:r w:rsidR="00833EDA" w:rsidRPr="00891A05">
        <w:rPr>
          <w:rFonts w:ascii="Garamond" w:hAnsi="Garamond"/>
          <w:b/>
        </w:rPr>
        <w:t xml:space="preserve">, </w:t>
      </w:r>
      <w:r w:rsidR="00F1778B" w:rsidRPr="00891A05">
        <w:rPr>
          <w:rFonts w:ascii="Garamond" w:hAnsi="Garamond"/>
          <w:b/>
        </w:rPr>
        <w:t>Table 1</w:t>
      </w:r>
      <w:r w:rsidRPr="00891A05">
        <w:rPr>
          <w:rFonts w:ascii="Garamond" w:hAnsi="Garamond"/>
        </w:rPr>
        <w:t>, and/or good judgment.</w:t>
      </w:r>
    </w:p>
    <w:p w14:paraId="67382B68" w14:textId="77777777" w:rsidR="002A6988" w:rsidRPr="00891A05" w:rsidRDefault="002A6988" w:rsidP="002A6988">
      <w:pPr>
        <w:tabs>
          <w:tab w:val="left" w:pos="360"/>
          <w:tab w:val="left" w:pos="810"/>
          <w:tab w:val="left" w:pos="1260"/>
        </w:tabs>
        <w:jc w:val="both"/>
        <w:rPr>
          <w:rFonts w:ascii="Garamond" w:hAnsi="Garamond"/>
        </w:rPr>
      </w:pPr>
    </w:p>
    <w:p w14:paraId="67382B69" w14:textId="77777777" w:rsidR="002A6988" w:rsidRPr="00891A05" w:rsidRDefault="002A6988" w:rsidP="002A6988">
      <w:pPr>
        <w:tabs>
          <w:tab w:val="left" w:pos="360"/>
          <w:tab w:val="left" w:pos="810"/>
          <w:tab w:val="left" w:pos="1260"/>
        </w:tabs>
        <w:ind w:left="1260"/>
        <w:jc w:val="both"/>
        <w:rPr>
          <w:rFonts w:ascii="Garamond" w:hAnsi="Garamond"/>
        </w:rPr>
      </w:pPr>
      <w:r w:rsidRPr="00891A05">
        <w:rPr>
          <w:rFonts w:ascii="Garamond" w:hAnsi="Garamond"/>
        </w:rPr>
        <w:t>Good judgment is keeping consistent with the quality control necessary to justify a single sample result. For example, this is reflected in the retroactive application of method independent QA/QC criteria by IDEM/OWQ. There is no excuse for failure to monitor and address analytical control conditions by a Contractor.</w:t>
      </w:r>
    </w:p>
    <w:p w14:paraId="67382B6A" w14:textId="77777777" w:rsidR="002A6988" w:rsidRPr="00891A05" w:rsidRDefault="002A6988" w:rsidP="002A6988">
      <w:pPr>
        <w:tabs>
          <w:tab w:val="left" w:pos="360"/>
          <w:tab w:val="left" w:pos="810"/>
          <w:tab w:val="left" w:pos="1260"/>
        </w:tabs>
        <w:jc w:val="both"/>
        <w:rPr>
          <w:rFonts w:ascii="Garamond" w:hAnsi="Garamond"/>
        </w:rPr>
      </w:pPr>
    </w:p>
    <w:p w14:paraId="67382B6B" w14:textId="77777777" w:rsidR="002A6988" w:rsidRPr="00891A05" w:rsidRDefault="002A6988" w:rsidP="002A6988">
      <w:pPr>
        <w:tabs>
          <w:tab w:val="left" w:pos="360"/>
          <w:tab w:val="left" w:pos="810"/>
          <w:tab w:val="left" w:pos="1260"/>
        </w:tabs>
        <w:ind w:left="1260"/>
        <w:jc w:val="both"/>
        <w:rPr>
          <w:rFonts w:ascii="Garamond" w:hAnsi="Garamond"/>
        </w:rPr>
      </w:pPr>
      <w:r w:rsidRPr="00891A05">
        <w:rPr>
          <w:rFonts w:ascii="Garamond" w:hAnsi="Garamond"/>
        </w:rPr>
        <w:t xml:space="preserve">IDEM/OWQ will be the sole judge of compliance with analytical control. Contractors found to not be employing and meeting the specifications outlined in the respective method, </w:t>
      </w:r>
      <w:r w:rsidR="006C66CD" w:rsidRPr="00891A05">
        <w:rPr>
          <w:rFonts w:ascii="Garamond" w:hAnsi="Garamond"/>
          <w:b/>
        </w:rPr>
        <w:t>Attachment D9</w:t>
      </w:r>
      <w:r w:rsidR="00833EDA" w:rsidRPr="00891A05">
        <w:rPr>
          <w:rFonts w:ascii="Garamond" w:hAnsi="Garamond"/>
          <w:b/>
        </w:rPr>
        <w:t xml:space="preserve">– </w:t>
      </w:r>
      <w:r w:rsidR="00833EDA" w:rsidRPr="00891A05">
        <w:rPr>
          <w:rFonts w:ascii="Garamond" w:hAnsi="Garamond"/>
          <w:b/>
          <w:i/>
        </w:rPr>
        <w:t>Method Quality Control Criteria</w:t>
      </w:r>
      <w:r w:rsidR="00833EDA" w:rsidRPr="00891A05">
        <w:rPr>
          <w:rFonts w:ascii="Garamond" w:hAnsi="Garamond"/>
          <w:b/>
        </w:rPr>
        <w:t xml:space="preserve">, </w:t>
      </w:r>
      <w:r w:rsidR="00F1778B" w:rsidRPr="00891A05">
        <w:rPr>
          <w:rFonts w:ascii="Garamond" w:hAnsi="Garamond"/>
          <w:b/>
        </w:rPr>
        <w:t>Table 1</w:t>
      </w:r>
      <w:r w:rsidRPr="00891A05">
        <w:rPr>
          <w:rFonts w:ascii="Garamond" w:hAnsi="Garamond"/>
        </w:rPr>
        <w:t xml:space="preserve">, or employing good judgment, will be notified of the specific </w:t>
      </w:r>
      <w:proofErr w:type="gramStart"/>
      <w:r w:rsidRPr="00891A05">
        <w:rPr>
          <w:rFonts w:ascii="Garamond" w:hAnsi="Garamond"/>
        </w:rPr>
        <w:t>conditions</w:t>
      </w:r>
      <w:proofErr w:type="gramEnd"/>
      <w:r w:rsidRPr="00891A05">
        <w:rPr>
          <w:rFonts w:ascii="Garamond" w:hAnsi="Garamond"/>
        </w:rPr>
        <w:t xml:space="preserve"> and given the opportunity to correct any deficiency(s). Failure to correct the specified deficiency(s) may result in termination of the Contractor’s contract in part or whole.  </w:t>
      </w:r>
    </w:p>
    <w:p w14:paraId="67382B6C" w14:textId="77777777" w:rsidR="002A6988" w:rsidRPr="00891A05" w:rsidRDefault="002A6988" w:rsidP="002A6988">
      <w:pPr>
        <w:tabs>
          <w:tab w:val="left" w:pos="360"/>
          <w:tab w:val="left" w:pos="810"/>
          <w:tab w:val="left" w:pos="1260"/>
        </w:tabs>
        <w:jc w:val="both"/>
        <w:rPr>
          <w:rFonts w:ascii="Garamond" w:hAnsi="Garamond"/>
        </w:rPr>
      </w:pPr>
    </w:p>
    <w:p w14:paraId="67382B6D" w14:textId="77777777" w:rsidR="002A6988" w:rsidRPr="00891A05" w:rsidRDefault="002A6988" w:rsidP="00AA2DC5">
      <w:pPr>
        <w:keepNext/>
        <w:keepLines/>
        <w:tabs>
          <w:tab w:val="left" w:pos="360"/>
          <w:tab w:val="left" w:pos="810"/>
          <w:tab w:val="left" w:pos="1260"/>
        </w:tabs>
        <w:ind w:firstLine="810"/>
        <w:jc w:val="both"/>
        <w:rPr>
          <w:rFonts w:ascii="Garamond" w:hAnsi="Garamond"/>
        </w:rPr>
      </w:pPr>
      <w:r w:rsidRPr="00891A05">
        <w:rPr>
          <w:rFonts w:ascii="Garamond" w:hAnsi="Garamond"/>
        </w:rPr>
        <w:t>b.</w:t>
      </w:r>
      <w:r w:rsidRPr="00891A05">
        <w:rPr>
          <w:rFonts w:ascii="Garamond" w:hAnsi="Garamond"/>
        </w:rPr>
        <w:tab/>
        <w:t>Out-of-Control</w:t>
      </w:r>
    </w:p>
    <w:p w14:paraId="67382B6E" w14:textId="77777777" w:rsidR="002A6988" w:rsidRPr="00891A05" w:rsidRDefault="002A6988" w:rsidP="00AA2DC5">
      <w:pPr>
        <w:keepNext/>
        <w:keepLines/>
        <w:tabs>
          <w:tab w:val="left" w:pos="360"/>
          <w:tab w:val="left" w:pos="810"/>
          <w:tab w:val="left" w:pos="1260"/>
        </w:tabs>
        <w:jc w:val="both"/>
        <w:rPr>
          <w:rFonts w:ascii="Garamond" w:hAnsi="Garamond"/>
        </w:rPr>
      </w:pPr>
    </w:p>
    <w:p w14:paraId="67382B6F" w14:textId="77777777" w:rsidR="002A6988" w:rsidRPr="00891A05" w:rsidRDefault="002A6988" w:rsidP="00AA2DC5">
      <w:pPr>
        <w:keepNext/>
        <w:keepLines/>
        <w:tabs>
          <w:tab w:val="left" w:pos="810"/>
          <w:tab w:val="left" w:pos="1260"/>
          <w:tab w:val="left" w:pos="1710"/>
        </w:tabs>
        <w:ind w:firstLine="1260"/>
        <w:jc w:val="both"/>
        <w:rPr>
          <w:rFonts w:ascii="Garamond" w:hAnsi="Garamond"/>
        </w:rPr>
      </w:pPr>
      <w:r w:rsidRPr="00891A05">
        <w:rPr>
          <w:rFonts w:ascii="Garamond" w:hAnsi="Garamond"/>
        </w:rPr>
        <w:t>1)</w:t>
      </w:r>
      <w:r w:rsidRPr="00891A05">
        <w:rPr>
          <w:rFonts w:ascii="Garamond" w:hAnsi="Garamond"/>
        </w:rPr>
        <w:tab/>
        <w:t>Control Criteria</w:t>
      </w:r>
    </w:p>
    <w:p w14:paraId="67382B70" w14:textId="77777777" w:rsidR="002A6988" w:rsidRPr="00891A05" w:rsidRDefault="002A6988" w:rsidP="002A6988">
      <w:pPr>
        <w:tabs>
          <w:tab w:val="left" w:pos="810"/>
          <w:tab w:val="left" w:pos="1260"/>
          <w:tab w:val="left" w:pos="1710"/>
        </w:tabs>
        <w:jc w:val="both"/>
        <w:rPr>
          <w:rFonts w:ascii="Garamond" w:hAnsi="Garamond"/>
        </w:rPr>
      </w:pPr>
    </w:p>
    <w:p w14:paraId="67382B71" w14:textId="644C77B4"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Analyses must be conducted in-control, as specified in the method and this Section. If an analysis or instrument is found to be out-of-control, the analyst must perform the corrective action measures necessary to bring the system back into control. All analytical and QA/QC samples analyzed since the last acceptable QC criteria must be reanalyzed after the analysis is brought into control. Contractors must document and report out-of-control operations, QC parameters, remedies, and re</w:t>
      </w:r>
      <w:r w:rsidR="00AA2DC5">
        <w:rPr>
          <w:rFonts w:ascii="Garamond" w:hAnsi="Garamond"/>
        </w:rPr>
        <w:t>-</w:t>
      </w:r>
      <w:r w:rsidRPr="00891A05">
        <w:rPr>
          <w:rFonts w:ascii="Garamond" w:hAnsi="Garamond"/>
        </w:rPr>
        <w:t xml:space="preserve">analyses in the analytical report Narrative.    </w:t>
      </w:r>
    </w:p>
    <w:p w14:paraId="67382B72" w14:textId="77777777" w:rsidR="002A6988" w:rsidRPr="00891A05" w:rsidRDefault="002A6988" w:rsidP="002A6988">
      <w:pPr>
        <w:tabs>
          <w:tab w:val="left" w:pos="810"/>
          <w:tab w:val="left" w:pos="1260"/>
          <w:tab w:val="left" w:pos="1710"/>
        </w:tabs>
        <w:jc w:val="both"/>
        <w:rPr>
          <w:rFonts w:ascii="Garamond" w:hAnsi="Garamond"/>
        </w:rPr>
      </w:pPr>
    </w:p>
    <w:p w14:paraId="67382B73" w14:textId="77777777" w:rsidR="002A6988" w:rsidRPr="00891A05" w:rsidRDefault="002A6988" w:rsidP="002A6988">
      <w:pPr>
        <w:tabs>
          <w:tab w:val="left" w:pos="810"/>
          <w:tab w:val="left" w:pos="1260"/>
          <w:tab w:val="left" w:pos="1710"/>
        </w:tabs>
        <w:ind w:left="1710" w:hanging="450"/>
        <w:jc w:val="both"/>
        <w:rPr>
          <w:rFonts w:ascii="Garamond" w:hAnsi="Garamond"/>
        </w:rPr>
      </w:pPr>
      <w:r w:rsidRPr="00891A05">
        <w:rPr>
          <w:rFonts w:ascii="Garamond" w:hAnsi="Garamond"/>
        </w:rPr>
        <w:t>2)</w:t>
      </w:r>
      <w:r w:rsidRPr="00891A05">
        <w:rPr>
          <w:rFonts w:ascii="Garamond" w:hAnsi="Garamond"/>
        </w:rPr>
        <w:tab/>
        <w:t>Holding Times</w:t>
      </w:r>
    </w:p>
    <w:p w14:paraId="67382B74" w14:textId="77777777" w:rsidR="002A6988" w:rsidRPr="00891A05" w:rsidRDefault="002A6988" w:rsidP="002A6988">
      <w:pPr>
        <w:tabs>
          <w:tab w:val="left" w:pos="810"/>
          <w:tab w:val="left" w:pos="1260"/>
          <w:tab w:val="left" w:pos="1710"/>
        </w:tabs>
        <w:jc w:val="both"/>
        <w:rPr>
          <w:rFonts w:ascii="Garamond" w:hAnsi="Garamond"/>
        </w:rPr>
      </w:pPr>
    </w:p>
    <w:p w14:paraId="67382B75" w14:textId="77777777"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When samples are analyzed out of holding time, the analysis is deemed out-of-control, unless the analysis is approved by the IDEM/OWQ gatekeeper.</w:t>
      </w:r>
    </w:p>
    <w:p w14:paraId="67382B76" w14:textId="77777777" w:rsidR="002A6988" w:rsidRPr="00891A05" w:rsidRDefault="002A6988" w:rsidP="002A6988">
      <w:pPr>
        <w:tabs>
          <w:tab w:val="left" w:pos="810"/>
          <w:tab w:val="left" w:pos="1260"/>
          <w:tab w:val="left" w:pos="1710"/>
        </w:tabs>
        <w:jc w:val="both"/>
        <w:rPr>
          <w:rFonts w:ascii="Garamond" w:hAnsi="Garamond"/>
        </w:rPr>
      </w:pPr>
    </w:p>
    <w:p w14:paraId="67382B77" w14:textId="77777777" w:rsidR="002A6988" w:rsidRPr="00891A05" w:rsidRDefault="002A6988" w:rsidP="002A6988">
      <w:pPr>
        <w:tabs>
          <w:tab w:val="left" w:pos="810"/>
          <w:tab w:val="left" w:pos="1260"/>
          <w:tab w:val="left" w:pos="1710"/>
        </w:tabs>
        <w:ind w:firstLine="1260"/>
        <w:jc w:val="both"/>
        <w:rPr>
          <w:rFonts w:ascii="Garamond" w:hAnsi="Garamond"/>
        </w:rPr>
      </w:pPr>
      <w:r w:rsidRPr="00891A05">
        <w:rPr>
          <w:rFonts w:ascii="Garamond" w:hAnsi="Garamond"/>
        </w:rPr>
        <w:t>3)</w:t>
      </w:r>
      <w:r w:rsidRPr="00891A05">
        <w:rPr>
          <w:rFonts w:ascii="Garamond" w:hAnsi="Garamond"/>
        </w:rPr>
        <w:tab/>
        <w:t>Laboratory Reagent Blank (LRB) and Calibration</w:t>
      </w:r>
      <w:r w:rsidR="00F1778B" w:rsidRPr="00891A05">
        <w:rPr>
          <w:rFonts w:ascii="Garamond" w:hAnsi="Garamond"/>
        </w:rPr>
        <w:t xml:space="preserve"> Blanks</w:t>
      </w:r>
    </w:p>
    <w:p w14:paraId="67382B78" w14:textId="77777777" w:rsidR="002A6988" w:rsidRPr="00891A05" w:rsidRDefault="002A6988" w:rsidP="002A6988">
      <w:pPr>
        <w:tabs>
          <w:tab w:val="left" w:pos="810"/>
          <w:tab w:val="left" w:pos="1260"/>
          <w:tab w:val="left" w:pos="1710"/>
        </w:tabs>
        <w:jc w:val="both"/>
        <w:rPr>
          <w:rFonts w:ascii="Garamond" w:hAnsi="Garamond"/>
        </w:rPr>
      </w:pPr>
    </w:p>
    <w:p w14:paraId="67382B79" w14:textId="77777777"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The LRB or method blank and initial or continuing calibrations must be in control, prior to conducting an analytical run, otherwise the analysis is deemed out</w:t>
      </w:r>
      <w:r w:rsidRPr="00891A05">
        <w:rPr>
          <w:rFonts w:ascii="Garamond" w:hAnsi="Garamond"/>
        </w:rPr>
        <w:noBreakHyphen/>
        <w:t>of</w:t>
      </w:r>
      <w:r w:rsidRPr="00891A05">
        <w:rPr>
          <w:rFonts w:ascii="Garamond" w:hAnsi="Garamond"/>
        </w:rPr>
        <w:noBreakHyphen/>
        <w:t>control.</w:t>
      </w:r>
    </w:p>
    <w:p w14:paraId="67382B7A" w14:textId="77777777" w:rsidR="002A6988" w:rsidRPr="00891A05" w:rsidRDefault="002A6988" w:rsidP="002A6988">
      <w:pPr>
        <w:tabs>
          <w:tab w:val="left" w:pos="810"/>
          <w:tab w:val="left" w:pos="1260"/>
          <w:tab w:val="left" w:pos="1710"/>
        </w:tabs>
        <w:jc w:val="both"/>
        <w:rPr>
          <w:rFonts w:ascii="Garamond" w:hAnsi="Garamond"/>
        </w:rPr>
      </w:pPr>
    </w:p>
    <w:p w14:paraId="67382B7B" w14:textId="77777777" w:rsidR="002A6988" w:rsidRPr="00891A05" w:rsidRDefault="002A6988" w:rsidP="002A6988">
      <w:pPr>
        <w:tabs>
          <w:tab w:val="left" w:pos="810"/>
          <w:tab w:val="left" w:pos="1260"/>
          <w:tab w:val="left" w:pos="1710"/>
        </w:tabs>
        <w:ind w:firstLine="1260"/>
        <w:jc w:val="both"/>
        <w:rPr>
          <w:rFonts w:ascii="Garamond" w:hAnsi="Garamond"/>
        </w:rPr>
      </w:pPr>
      <w:r w:rsidRPr="00891A05">
        <w:rPr>
          <w:rFonts w:ascii="Garamond" w:hAnsi="Garamond"/>
        </w:rPr>
        <w:t>4)</w:t>
      </w:r>
      <w:r w:rsidRPr="00891A05">
        <w:rPr>
          <w:rFonts w:ascii="Garamond" w:hAnsi="Garamond"/>
        </w:rPr>
        <w:tab/>
        <w:t>Internal Standards (IS) and Surrogate Standard (SS)</w:t>
      </w:r>
    </w:p>
    <w:p w14:paraId="67382B7C" w14:textId="77777777" w:rsidR="002A6988" w:rsidRPr="00891A05" w:rsidRDefault="002A6988" w:rsidP="002A6988">
      <w:pPr>
        <w:tabs>
          <w:tab w:val="left" w:pos="810"/>
          <w:tab w:val="left" w:pos="1260"/>
          <w:tab w:val="left" w:pos="1710"/>
        </w:tabs>
        <w:jc w:val="both"/>
        <w:rPr>
          <w:rFonts w:ascii="Garamond" w:hAnsi="Garamond"/>
        </w:rPr>
      </w:pPr>
    </w:p>
    <w:p w14:paraId="67382B7D" w14:textId="77777777"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If a single IS or SS does not meet recovery criteria for a method during a batch run, the analysis will be considered in control</w:t>
      </w:r>
      <w:r w:rsidR="00BF510F" w:rsidRPr="00891A05">
        <w:rPr>
          <w:rFonts w:ascii="Garamond" w:hAnsi="Garamond"/>
        </w:rPr>
        <w:t>;</w:t>
      </w:r>
      <w:r w:rsidRPr="00891A05">
        <w:rPr>
          <w:rFonts w:ascii="Garamond" w:hAnsi="Garamond"/>
        </w:rPr>
        <w:t xml:space="preserve"> however, the analyst must take remedial measures to identify and correct the problem prior to future batches.</w:t>
      </w:r>
    </w:p>
    <w:p w14:paraId="67382B7E" w14:textId="77777777" w:rsidR="002A6988" w:rsidRPr="00891A05" w:rsidRDefault="002A6988" w:rsidP="002A6988">
      <w:pPr>
        <w:tabs>
          <w:tab w:val="left" w:pos="810"/>
          <w:tab w:val="left" w:pos="1260"/>
          <w:tab w:val="left" w:pos="1710"/>
        </w:tabs>
        <w:jc w:val="both"/>
        <w:rPr>
          <w:rFonts w:ascii="Garamond" w:hAnsi="Garamond"/>
        </w:rPr>
      </w:pPr>
    </w:p>
    <w:p w14:paraId="67382B7F" w14:textId="77777777"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If the IS or SS retention window is not met per the analytical method, the analysis is deemed out</w:t>
      </w:r>
      <w:r w:rsidRPr="00891A05">
        <w:rPr>
          <w:rFonts w:ascii="Garamond" w:hAnsi="Garamond"/>
        </w:rPr>
        <w:noBreakHyphen/>
        <w:t>of</w:t>
      </w:r>
      <w:r w:rsidRPr="00891A05">
        <w:rPr>
          <w:rFonts w:ascii="Garamond" w:hAnsi="Garamond"/>
        </w:rPr>
        <w:noBreakHyphen/>
        <w:t xml:space="preserve">control. The IS retention time must be brought back into control and all samples reanalyzed since the last IS which met retention time criteria.  </w:t>
      </w:r>
    </w:p>
    <w:p w14:paraId="67382B80" w14:textId="77777777" w:rsidR="002A6988" w:rsidRPr="00891A05" w:rsidRDefault="002A6988" w:rsidP="002A6988">
      <w:pPr>
        <w:tabs>
          <w:tab w:val="left" w:pos="810"/>
          <w:tab w:val="left" w:pos="1260"/>
          <w:tab w:val="left" w:pos="1710"/>
        </w:tabs>
        <w:jc w:val="both"/>
        <w:rPr>
          <w:rFonts w:ascii="Garamond" w:hAnsi="Garamond"/>
        </w:rPr>
      </w:pPr>
    </w:p>
    <w:p w14:paraId="67382B81" w14:textId="77777777"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If two IS or SS, in a sample, do not meet recovery criteria, the analysis is deemed out</w:t>
      </w:r>
      <w:r w:rsidRPr="00891A05">
        <w:rPr>
          <w:rFonts w:ascii="Garamond" w:hAnsi="Garamond"/>
        </w:rPr>
        <w:noBreakHyphen/>
        <w:t>of</w:t>
      </w:r>
      <w:r w:rsidRPr="00891A05">
        <w:rPr>
          <w:rFonts w:ascii="Garamond" w:hAnsi="Garamond"/>
        </w:rPr>
        <w:noBreakHyphen/>
        <w:t xml:space="preserve">control. </w:t>
      </w:r>
    </w:p>
    <w:p w14:paraId="67382B82" w14:textId="77777777"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If one or more IS or SS in consecutive samples do not meet recovery criteria, the analysis is deemed out</w:t>
      </w:r>
      <w:r w:rsidRPr="00891A05">
        <w:rPr>
          <w:rFonts w:ascii="Garamond" w:hAnsi="Garamond"/>
        </w:rPr>
        <w:noBreakHyphen/>
        <w:t>of</w:t>
      </w:r>
      <w:r w:rsidRPr="00891A05">
        <w:rPr>
          <w:rFonts w:ascii="Garamond" w:hAnsi="Garamond"/>
        </w:rPr>
        <w:noBreakHyphen/>
        <w:t>control.</w:t>
      </w:r>
    </w:p>
    <w:p w14:paraId="67382B83" w14:textId="77777777" w:rsidR="002A6988" w:rsidRPr="00891A05" w:rsidRDefault="002A6988" w:rsidP="002A6988">
      <w:pPr>
        <w:tabs>
          <w:tab w:val="left" w:pos="810"/>
          <w:tab w:val="left" w:pos="1260"/>
          <w:tab w:val="left" w:pos="1710"/>
        </w:tabs>
        <w:jc w:val="both"/>
        <w:rPr>
          <w:rFonts w:ascii="Garamond" w:hAnsi="Garamond"/>
        </w:rPr>
      </w:pPr>
    </w:p>
    <w:p w14:paraId="67382B84" w14:textId="77777777"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If an analysis is out</w:t>
      </w:r>
      <w:r w:rsidRPr="00891A05">
        <w:rPr>
          <w:rFonts w:ascii="Garamond" w:hAnsi="Garamond"/>
        </w:rPr>
        <w:noBreakHyphen/>
        <w:t>of</w:t>
      </w:r>
      <w:r w:rsidRPr="00891A05">
        <w:rPr>
          <w:rFonts w:ascii="Garamond" w:hAnsi="Garamond"/>
        </w:rPr>
        <w:noBreakHyphen/>
        <w:t>control due to the failure of an IS or SS, a QC check sample must be analyzed following the last out</w:t>
      </w:r>
      <w:r w:rsidRPr="00891A05">
        <w:rPr>
          <w:rFonts w:ascii="Garamond" w:hAnsi="Garamond"/>
        </w:rPr>
        <w:noBreakHyphen/>
        <w:t>of</w:t>
      </w:r>
      <w:r w:rsidRPr="00891A05">
        <w:rPr>
          <w:rFonts w:ascii="Garamond" w:hAnsi="Garamond"/>
        </w:rPr>
        <w:noBreakHyphen/>
        <w:t>control sample. If the QC check sample meet</w:t>
      </w:r>
      <w:r w:rsidR="00BF510F" w:rsidRPr="00891A05">
        <w:rPr>
          <w:rFonts w:ascii="Garamond" w:hAnsi="Garamond"/>
        </w:rPr>
        <w:t>s</w:t>
      </w:r>
      <w:r w:rsidRPr="00891A05">
        <w:rPr>
          <w:rFonts w:ascii="Garamond" w:hAnsi="Garamond"/>
        </w:rPr>
        <w:t xml:space="preserve"> recovery criteria, then the analysis is in control and the recovery failure may be due to matrix interferences. The Contractor should contact the responsible IDEM/OWQ contact person to see if reanalysis of the out</w:t>
      </w:r>
      <w:r w:rsidRPr="00891A05">
        <w:rPr>
          <w:rFonts w:ascii="Garamond" w:hAnsi="Garamond"/>
        </w:rPr>
        <w:noBreakHyphen/>
        <w:t>of</w:t>
      </w:r>
      <w:r w:rsidRPr="00891A05">
        <w:rPr>
          <w:rFonts w:ascii="Garamond" w:hAnsi="Garamond"/>
        </w:rPr>
        <w:noBreakHyphen/>
        <w:t xml:space="preserve">control sample(s) is required. </w:t>
      </w:r>
    </w:p>
    <w:p w14:paraId="67382B85" w14:textId="77777777" w:rsidR="002A6988" w:rsidRPr="00891A05" w:rsidRDefault="002A6988" w:rsidP="002A6988">
      <w:pPr>
        <w:tabs>
          <w:tab w:val="left" w:pos="810"/>
          <w:tab w:val="left" w:pos="1260"/>
          <w:tab w:val="left" w:pos="1710"/>
        </w:tabs>
        <w:jc w:val="both"/>
        <w:rPr>
          <w:rFonts w:ascii="Garamond" w:hAnsi="Garamond"/>
        </w:rPr>
      </w:pPr>
    </w:p>
    <w:p w14:paraId="67382B86" w14:textId="77777777" w:rsidR="002A6988" w:rsidRPr="00891A05" w:rsidRDefault="002A6988" w:rsidP="002A6988">
      <w:pPr>
        <w:tabs>
          <w:tab w:val="left" w:pos="810"/>
          <w:tab w:val="left" w:pos="1260"/>
          <w:tab w:val="left" w:pos="1710"/>
        </w:tabs>
        <w:ind w:left="1710" w:hanging="450"/>
        <w:jc w:val="both"/>
        <w:rPr>
          <w:rFonts w:ascii="Garamond" w:hAnsi="Garamond"/>
        </w:rPr>
      </w:pPr>
      <w:r w:rsidRPr="00891A05">
        <w:rPr>
          <w:rFonts w:ascii="Garamond" w:hAnsi="Garamond"/>
        </w:rPr>
        <w:t>5)</w:t>
      </w:r>
      <w:r w:rsidRPr="00891A05">
        <w:rPr>
          <w:rFonts w:ascii="Garamond" w:hAnsi="Garamond"/>
        </w:rPr>
        <w:tab/>
        <w:t>Matrix Spike/Matrix Spike Duplicate (MS/MSD)</w:t>
      </w:r>
    </w:p>
    <w:p w14:paraId="67382B87" w14:textId="77777777" w:rsidR="002A6988" w:rsidRPr="00891A05" w:rsidRDefault="002A6988" w:rsidP="002A6988">
      <w:pPr>
        <w:tabs>
          <w:tab w:val="left" w:pos="810"/>
          <w:tab w:val="left" w:pos="1260"/>
          <w:tab w:val="left" w:pos="1710"/>
        </w:tabs>
        <w:jc w:val="both"/>
        <w:rPr>
          <w:rFonts w:ascii="Garamond" w:hAnsi="Garamond"/>
        </w:rPr>
      </w:pPr>
    </w:p>
    <w:p w14:paraId="67382B88" w14:textId="77777777"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Whenever the analytical procedure is “out of control”, the problem must be found, corrected, and the analysis repeated. The flagging of data as being “out-of-control</w:t>
      </w:r>
      <w:r w:rsidR="00BF510F" w:rsidRPr="00891A05">
        <w:rPr>
          <w:rFonts w:ascii="Garamond" w:hAnsi="Garamond"/>
        </w:rPr>
        <w:t>”</w:t>
      </w:r>
      <w:r w:rsidRPr="00891A05">
        <w:rPr>
          <w:rFonts w:ascii="Garamond" w:hAnsi="Garamond"/>
        </w:rPr>
        <w:t xml:space="preserve"> without repeat analysis is not acceptable. Analytical results reported when the procedure is operating “out-of-control” will be refused and payment will be withheld unless approved in writing by IDEM. Written approval may be given only in those situations where the results are </w:t>
      </w:r>
      <w:proofErr w:type="gramStart"/>
      <w:r w:rsidRPr="00891A05">
        <w:rPr>
          <w:rFonts w:ascii="Garamond" w:hAnsi="Garamond"/>
        </w:rPr>
        <w:t>needed</w:t>
      </w:r>
      <w:proofErr w:type="gramEnd"/>
      <w:r w:rsidRPr="00891A05">
        <w:rPr>
          <w:rFonts w:ascii="Garamond" w:hAnsi="Garamond"/>
        </w:rPr>
        <w:t xml:space="preserve"> and the sample cannot be analyzed again due to insufficient amount of sample remaining or a proper justification can be made using precision and accuracy data obtained by the method. Written approval will be entirely at the discretion of IDEM.  </w:t>
      </w:r>
    </w:p>
    <w:p w14:paraId="67382B89" w14:textId="77777777" w:rsidR="002A6988" w:rsidRPr="00891A05" w:rsidRDefault="002A6988" w:rsidP="002A6988">
      <w:pPr>
        <w:tabs>
          <w:tab w:val="left" w:pos="810"/>
          <w:tab w:val="left" w:pos="1260"/>
          <w:tab w:val="left" w:pos="1710"/>
        </w:tabs>
        <w:jc w:val="both"/>
        <w:rPr>
          <w:rFonts w:ascii="Garamond" w:hAnsi="Garamond"/>
        </w:rPr>
      </w:pPr>
    </w:p>
    <w:p w14:paraId="67382B8A" w14:textId="77777777" w:rsidR="002A6988" w:rsidRPr="00891A05" w:rsidRDefault="002A6988" w:rsidP="002A6988">
      <w:pPr>
        <w:tabs>
          <w:tab w:val="left" w:pos="810"/>
          <w:tab w:val="left" w:pos="1260"/>
          <w:tab w:val="left" w:pos="1710"/>
        </w:tabs>
        <w:ind w:firstLine="1260"/>
        <w:jc w:val="both"/>
        <w:rPr>
          <w:rFonts w:ascii="Garamond" w:hAnsi="Garamond"/>
        </w:rPr>
      </w:pPr>
      <w:r w:rsidRPr="00891A05">
        <w:rPr>
          <w:rFonts w:ascii="Garamond" w:hAnsi="Garamond"/>
        </w:rPr>
        <w:t>6)</w:t>
      </w:r>
      <w:r w:rsidRPr="00891A05">
        <w:rPr>
          <w:rFonts w:ascii="Garamond" w:hAnsi="Garamond"/>
        </w:rPr>
        <w:tab/>
        <w:t>Laboratory Fortified Matrix (LFM)</w:t>
      </w:r>
    </w:p>
    <w:p w14:paraId="67382B8B" w14:textId="77777777" w:rsidR="002A6988" w:rsidRPr="00891A05" w:rsidRDefault="002A6988" w:rsidP="002A6988">
      <w:pPr>
        <w:tabs>
          <w:tab w:val="left" w:pos="810"/>
          <w:tab w:val="left" w:pos="1260"/>
          <w:tab w:val="left" w:pos="1710"/>
        </w:tabs>
        <w:jc w:val="both"/>
        <w:rPr>
          <w:rFonts w:ascii="Garamond" w:hAnsi="Garamond"/>
        </w:rPr>
      </w:pPr>
    </w:p>
    <w:p w14:paraId="67382B8C" w14:textId="61013E76" w:rsidR="002A6988" w:rsidRPr="00891A05" w:rsidRDefault="002A6988" w:rsidP="002A6988">
      <w:pPr>
        <w:tabs>
          <w:tab w:val="left" w:pos="810"/>
          <w:tab w:val="left" w:pos="1260"/>
          <w:tab w:val="left" w:pos="1710"/>
        </w:tabs>
        <w:ind w:left="1710"/>
        <w:jc w:val="both"/>
        <w:rPr>
          <w:rFonts w:ascii="Garamond" w:hAnsi="Garamond"/>
        </w:rPr>
      </w:pPr>
      <w:r w:rsidRPr="00891A05">
        <w:rPr>
          <w:rFonts w:ascii="Garamond" w:hAnsi="Garamond"/>
        </w:rPr>
        <w:t>If the analyses of an LFM does not agree with the true value within: +/- 20% for inorganic, volatile, and metals analyses; and +/-30% for pesticide, semi</w:t>
      </w:r>
      <w:r w:rsidR="00795D52">
        <w:rPr>
          <w:rFonts w:ascii="Garamond" w:hAnsi="Garamond"/>
        </w:rPr>
        <w:t>-</w:t>
      </w:r>
      <w:r w:rsidRPr="00891A05">
        <w:rPr>
          <w:rFonts w:ascii="Garamond" w:hAnsi="Garamond"/>
        </w:rPr>
        <w:t>volatile and PCB analyses, and the LRB and CCC are in control, then the percent recovery failure is due to matrix interferences. Document the LFM matrix interference in the Narrative.</w:t>
      </w:r>
    </w:p>
    <w:p w14:paraId="67382B8D" w14:textId="77777777" w:rsidR="002A6988" w:rsidRPr="00891A05" w:rsidRDefault="002A6988" w:rsidP="002A6988">
      <w:pPr>
        <w:tabs>
          <w:tab w:val="left" w:pos="810"/>
          <w:tab w:val="left" w:pos="1260"/>
          <w:tab w:val="left" w:pos="1710"/>
        </w:tabs>
        <w:ind w:left="1260"/>
        <w:jc w:val="both"/>
        <w:rPr>
          <w:rFonts w:ascii="Garamond" w:hAnsi="Garamond"/>
        </w:rPr>
      </w:pPr>
    </w:p>
    <w:p w14:paraId="67382B8E" w14:textId="77777777" w:rsidR="002A6988" w:rsidRPr="00891A05" w:rsidRDefault="002A6988" w:rsidP="007B42B1">
      <w:pPr>
        <w:keepLines/>
        <w:tabs>
          <w:tab w:val="left" w:pos="810"/>
          <w:tab w:val="left" w:pos="1260"/>
          <w:tab w:val="left" w:pos="1710"/>
        </w:tabs>
        <w:ind w:firstLine="1260"/>
        <w:jc w:val="both"/>
        <w:rPr>
          <w:rFonts w:ascii="Garamond" w:hAnsi="Garamond"/>
        </w:rPr>
      </w:pPr>
      <w:r w:rsidRPr="00891A05">
        <w:rPr>
          <w:rFonts w:ascii="Garamond" w:hAnsi="Garamond"/>
        </w:rPr>
        <w:t>7)</w:t>
      </w:r>
      <w:r w:rsidRPr="00891A05">
        <w:rPr>
          <w:rFonts w:ascii="Garamond" w:hAnsi="Garamond"/>
        </w:rPr>
        <w:tab/>
        <w:t>High Biased Samples</w:t>
      </w:r>
    </w:p>
    <w:p w14:paraId="67382B8F" w14:textId="77777777" w:rsidR="002A6988" w:rsidRPr="00891A05" w:rsidRDefault="002A6988" w:rsidP="007B42B1">
      <w:pPr>
        <w:keepLines/>
        <w:tabs>
          <w:tab w:val="left" w:pos="810"/>
          <w:tab w:val="left" w:pos="1260"/>
          <w:tab w:val="left" w:pos="1710"/>
        </w:tabs>
        <w:jc w:val="both"/>
        <w:rPr>
          <w:rFonts w:ascii="Garamond" w:hAnsi="Garamond"/>
        </w:rPr>
      </w:pPr>
    </w:p>
    <w:p w14:paraId="67382B90" w14:textId="77777777" w:rsidR="00C156F3" w:rsidRPr="00891A05" w:rsidRDefault="002A6988" w:rsidP="007B42B1">
      <w:pPr>
        <w:keepLines/>
        <w:ind w:left="1710"/>
        <w:rPr>
          <w:rFonts w:ascii="Garamond" w:hAnsi="Garamond"/>
        </w:rPr>
      </w:pPr>
      <w:r w:rsidRPr="00891A05">
        <w:rPr>
          <w:rFonts w:ascii="Garamond" w:hAnsi="Garamond"/>
        </w:rPr>
        <w:t>If a QC sample indicates a biased high result and the sample results are below detection limits for all target compounds, reanalysis is not required.</w:t>
      </w:r>
    </w:p>
    <w:sectPr w:rsidR="00C156F3" w:rsidRPr="00891A05" w:rsidSect="007B0E49">
      <w:headerReference w:type="default" r:id="rId11"/>
      <w:footerReference w:type="default" r:id="rId12"/>
      <w:endnotePr>
        <w:numFmt w:val="decimal"/>
      </w:endnotePr>
      <w:type w:val="continuous"/>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2B5D1" w14:textId="77777777" w:rsidR="00337B08" w:rsidRDefault="00337B08">
      <w:r>
        <w:separator/>
      </w:r>
    </w:p>
  </w:endnote>
  <w:endnote w:type="continuationSeparator" w:id="0">
    <w:p w14:paraId="5672D1DC" w14:textId="77777777" w:rsidR="00337B08" w:rsidRDefault="00337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82B98" w14:textId="77777777" w:rsidR="004253B1" w:rsidRDefault="004253B1" w:rsidP="000F7DAF">
    <w:pPr>
      <w:pStyle w:val="Footer"/>
      <w:jc w:val="center"/>
    </w:pPr>
    <w:r>
      <w:t xml:space="preserve">D3 - </w:t>
    </w:r>
    <w:r>
      <w:rPr>
        <w:rStyle w:val="PageNumber"/>
      </w:rPr>
      <w:fldChar w:fldCharType="begin"/>
    </w:r>
    <w:r>
      <w:rPr>
        <w:rStyle w:val="PageNumber"/>
      </w:rPr>
      <w:instrText xml:space="preserve"> PAGE </w:instrText>
    </w:r>
    <w:r>
      <w:rPr>
        <w:rStyle w:val="PageNumber"/>
      </w:rPr>
      <w:fldChar w:fldCharType="separate"/>
    </w:r>
    <w:r w:rsidR="00BD682A">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9133A" w14:textId="77777777" w:rsidR="00337B08" w:rsidRDefault="00337B08">
      <w:r>
        <w:separator/>
      </w:r>
    </w:p>
  </w:footnote>
  <w:footnote w:type="continuationSeparator" w:id="0">
    <w:p w14:paraId="65682267" w14:textId="77777777" w:rsidR="00337B08" w:rsidRDefault="00337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82B95" w14:textId="77777777" w:rsidR="004253B1" w:rsidRPr="00891A05" w:rsidRDefault="004253B1" w:rsidP="000F7DAF">
    <w:pPr>
      <w:tabs>
        <w:tab w:val="left" w:pos="7650"/>
        <w:tab w:val="left" w:pos="8100"/>
        <w:tab w:val="left" w:pos="8730"/>
      </w:tabs>
      <w:jc w:val="center"/>
      <w:rPr>
        <w:rFonts w:ascii="Garamond" w:hAnsi="Garamond"/>
        <w:b/>
        <w:sz w:val="28"/>
        <w:szCs w:val="28"/>
      </w:rPr>
    </w:pPr>
    <w:r w:rsidRPr="00891A05">
      <w:rPr>
        <w:rFonts w:ascii="Garamond" w:hAnsi="Garamond"/>
        <w:b/>
        <w:sz w:val="28"/>
        <w:szCs w:val="28"/>
      </w:rPr>
      <w:t>ATTACHMENT D3</w:t>
    </w:r>
  </w:p>
  <w:p w14:paraId="67382B96" w14:textId="77777777" w:rsidR="004253B1" w:rsidRPr="00891A05" w:rsidRDefault="004253B1" w:rsidP="008530EB">
    <w:pPr>
      <w:tabs>
        <w:tab w:val="left" w:pos="7650"/>
        <w:tab w:val="left" w:pos="8100"/>
        <w:tab w:val="left" w:pos="8730"/>
      </w:tabs>
      <w:jc w:val="center"/>
      <w:rPr>
        <w:rFonts w:ascii="Garamond" w:hAnsi="Garamond"/>
        <w:b/>
        <w:sz w:val="28"/>
        <w:szCs w:val="28"/>
      </w:rPr>
    </w:pPr>
    <w:r w:rsidRPr="00891A05">
      <w:rPr>
        <w:rFonts w:ascii="Garamond" w:hAnsi="Garamond"/>
        <w:b/>
        <w:sz w:val="28"/>
        <w:szCs w:val="28"/>
      </w:rPr>
      <w:t>QUALITY ASSURANCE/QUALITY CONTROL CRITERIA</w:t>
    </w:r>
  </w:p>
  <w:p w14:paraId="67382B97" w14:textId="77777777" w:rsidR="004253B1" w:rsidRDefault="004253B1" w:rsidP="000F7DAF">
    <w:pPr>
      <w:pStyle w:val="Header"/>
      <w:tabs>
        <w:tab w:val="clear" w:pos="4320"/>
        <w:tab w:val="clear" w:pos="8640"/>
      </w:tabs>
      <w:spacing w:line="240" w:lineRule="exact"/>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7688B"/>
    <w:multiLevelType w:val="hybridMultilevel"/>
    <w:tmpl w:val="F154B88E"/>
    <w:lvl w:ilvl="0" w:tplc="0409000F">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 w15:restartNumberingAfterBreak="0">
    <w:nsid w:val="179E48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 w15:restartNumberingAfterBreak="0">
    <w:nsid w:val="37560F46"/>
    <w:multiLevelType w:val="hybridMultilevel"/>
    <w:tmpl w:val="F154B88E"/>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43FD124B"/>
    <w:multiLevelType w:val="hybridMultilevel"/>
    <w:tmpl w:val="7CDC971A"/>
    <w:lvl w:ilvl="0" w:tplc="0409000F">
      <w:start w:val="1"/>
      <w:numFmt w:val="decimal"/>
      <w:lvlText w:val="%1."/>
      <w:lvlJc w:val="left"/>
      <w:pPr>
        <w:ind w:left="1980" w:hanging="360"/>
      </w:p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457"/>
    <w:rsid w:val="00055DE5"/>
    <w:rsid w:val="000B012A"/>
    <w:rsid w:val="000E4C17"/>
    <w:rsid w:val="000F7265"/>
    <w:rsid w:val="000F7DAF"/>
    <w:rsid w:val="00103907"/>
    <w:rsid w:val="00156606"/>
    <w:rsid w:val="0018160D"/>
    <w:rsid w:val="001B0AF3"/>
    <w:rsid w:val="001E6D1A"/>
    <w:rsid w:val="00211AB6"/>
    <w:rsid w:val="00282707"/>
    <w:rsid w:val="002A4800"/>
    <w:rsid w:val="002A6988"/>
    <w:rsid w:val="002B4E0F"/>
    <w:rsid w:val="002D4F6D"/>
    <w:rsid w:val="002D5FE1"/>
    <w:rsid w:val="002E12F5"/>
    <w:rsid w:val="00337B08"/>
    <w:rsid w:val="0035237C"/>
    <w:rsid w:val="003B4707"/>
    <w:rsid w:val="003F05BF"/>
    <w:rsid w:val="00413FE9"/>
    <w:rsid w:val="004253B1"/>
    <w:rsid w:val="00436909"/>
    <w:rsid w:val="00444B11"/>
    <w:rsid w:val="004A5D73"/>
    <w:rsid w:val="004D093B"/>
    <w:rsid w:val="004E22A5"/>
    <w:rsid w:val="00560D00"/>
    <w:rsid w:val="005B7CBD"/>
    <w:rsid w:val="005F0D7E"/>
    <w:rsid w:val="00672B09"/>
    <w:rsid w:val="006A0851"/>
    <w:rsid w:val="006C66CD"/>
    <w:rsid w:val="006E6B1B"/>
    <w:rsid w:val="00712392"/>
    <w:rsid w:val="00723457"/>
    <w:rsid w:val="00750786"/>
    <w:rsid w:val="00795D52"/>
    <w:rsid w:val="007A0D0F"/>
    <w:rsid w:val="007B0E49"/>
    <w:rsid w:val="007B178D"/>
    <w:rsid w:val="007B42B1"/>
    <w:rsid w:val="008047C7"/>
    <w:rsid w:val="00817C5C"/>
    <w:rsid w:val="00833EDA"/>
    <w:rsid w:val="008530EB"/>
    <w:rsid w:val="00874619"/>
    <w:rsid w:val="00891A05"/>
    <w:rsid w:val="008F3AE7"/>
    <w:rsid w:val="0096271F"/>
    <w:rsid w:val="009637D6"/>
    <w:rsid w:val="009C16B8"/>
    <w:rsid w:val="00AA2DC5"/>
    <w:rsid w:val="00B11D94"/>
    <w:rsid w:val="00B135D5"/>
    <w:rsid w:val="00B43F20"/>
    <w:rsid w:val="00B4751F"/>
    <w:rsid w:val="00BD682A"/>
    <w:rsid w:val="00BF4946"/>
    <w:rsid w:val="00BF510F"/>
    <w:rsid w:val="00BF64C7"/>
    <w:rsid w:val="00C065D4"/>
    <w:rsid w:val="00C13A9F"/>
    <w:rsid w:val="00C14000"/>
    <w:rsid w:val="00C156F3"/>
    <w:rsid w:val="00C40476"/>
    <w:rsid w:val="00C44A72"/>
    <w:rsid w:val="00C74973"/>
    <w:rsid w:val="00CB40CB"/>
    <w:rsid w:val="00CC1E53"/>
    <w:rsid w:val="00CE1C01"/>
    <w:rsid w:val="00D01A01"/>
    <w:rsid w:val="00D11C6F"/>
    <w:rsid w:val="00D25F86"/>
    <w:rsid w:val="00D45CAF"/>
    <w:rsid w:val="00D56442"/>
    <w:rsid w:val="00D6797F"/>
    <w:rsid w:val="00D93085"/>
    <w:rsid w:val="00D9584B"/>
    <w:rsid w:val="00DE0F3B"/>
    <w:rsid w:val="00DF35D9"/>
    <w:rsid w:val="00E36D6B"/>
    <w:rsid w:val="00E5043C"/>
    <w:rsid w:val="00EF1FDF"/>
    <w:rsid w:val="00F1778B"/>
    <w:rsid w:val="00F724C0"/>
    <w:rsid w:val="00F9385A"/>
    <w:rsid w:val="00FA7054"/>
    <w:rsid w:val="00FB3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7382B0D"/>
  <w15:chartTrackingRefBased/>
  <w15:docId w15:val="{077DB94A-FB9E-4133-BAD8-20BE0326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numPr>
        <w:numId w:val="3"/>
      </w:numPr>
      <w:tabs>
        <w:tab w:val="left" w:pos="240"/>
      </w:tabs>
      <w:spacing w:after="58"/>
      <w:ind w:right="-120"/>
      <w:jc w:val="right"/>
      <w:outlineLvl w:val="0"/>
    </w:pPr>
    <w:rPr>
      <w:b/>
      <w:sz w:val="20"/>
    </w:rPr>
  </w:style>
  <w:style w:type="paragraph" w:styleId="Heading2">
    <w:name w:val="heading 2"/>
    <w:basedOn w:val="Normal"/>
    <w:next w:val="Normal"/>
    <w:link w:val="Heading2Char"/>
    <w:uiPriority w:val="9"/>
    <w:semiHidden/>
    <w:unhideWhenUsed/>
    <w:qFormat/>
    <w:rsid w:val="00D6797F"/>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6797F"/>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D6797F"/>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D6797F"/>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D6797F"/>
    <w:pPr>
      <w:numPr>
        <w:ilvl w:val="5"/>
        <w:numId w:val="3"/>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D6797F"/>
    <w:pPr>
      <w:numPr>
        <w:ilvl w:val="6"/>
        <w:numId w:val="3"/>
      </w:numPr>
      <w:spacing w:before="240" w:after="60"/>
      <w:outlineLvl w:val="6"/>
    </w:pPr>
    <w:rPr>
      <w:rFonts w:ascii="Calibri" w:hAnsi="Calibri"/>
      <w:szCs w:val="24"/>
    </w:rPr>
  </w:style>
  <w:style w:type="paragraph" w:styleId="Heading8">
    <w:name w:val="heading 8"/>
    <w:basedOn w:val="Normal"/>
    <w:next w:val="Normal"/>
    <w:link w:val="Heading8Char"/>
    <w:uiPriority w:val="9"/>
    <w:semiHidden/>
    <w:unhideWhenUsed/>
    <w:qFormat/>
    <w:rsid w:val="00D6797F"/>
    <w:pPr>
      <w:numPr>
        <w:ilvl w:val="7"/>
        <w:numId w:val="3"/>
      </w:numPr>
      <w:spacing w:before="240" w:after="60"/>
      <w:outlineLvl w:val="7"/>
    </w:pPr>
    <w:rPr>
      <w:rFonts w:ascii="Calibri" w:hAnsi="Calibri"/>
      <w:i/>
      <w:iCs/>
      <w:szCs w:val="24"/>
    </w:rPr>
  </w:style>
  <w:style w:type="paragraph" w:styleId="Heading9">
    <w:name w:val="heading 9"/>
    <w:basedOn w:val="Normal"/>
    <w:next w:val="Normal"/>
    <w:link w:val="Heading9Char"/>
    <w:uiPriority w:val="9"/>
    <w:semiHidden/>
    <w:unhideWhenUsed/>
    <w:qFormat/>
    <w:rsid w:val="00D6797F"/>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0F7DAF"/>
  </w:style>
  <w:style w:type="paragraph" w:styleId="BalloonText">
    <w:name w:val="Balloon Text"/>
    <w:basedOn w:val="Normal"/>
    <w:semiHidden/>
    <w:rsid w:val="000F7265"/>
    <w:rPr>
      <w:rFonts w:ascii="Tahoma" w:hAnsi="Tahoma" w:cs="Tahoma"/>
      <w:sz w:val="16"/>
      <w:szCs w:val="16"/>
    </w:rPr>
  </w:style>
  <w:style w:type="character" w:customStyle="1" w:styleId="Heading2Char">
    <w:name w:val="Heading 2 Char"/>
    <w:link w:val="Heading2"/>
    <w:uiPriority w:val="9"/>
    <w:semiHidden/>
    <w:rsid w:val="00D6797F"/>
    <w:rPr>
      <w:rFonts w:ascii="Cambria" w:eastAsia="Times New Roman" w:hAnsi="Cambria" w:cs="Times New Roman"/>
      <w:b/>
      <w:bCs/>
      <w:i/>
      <w:iCs/>
      <w:snapToGrid w:val="0"/>
      <w:sz w:val="28"/>
      <w:szCs w:val="28"/>
    </w:rPr>
  </w:style>
  <w:style w:type="character" w:customStyle="1" w:styleId="Heading3Char">
    <w:name w:val="Heading 3 Char"/>
    <w:link w:val="Heading3"/>
    <w:uiPriority w:val="9"/>
    <w:semiHidden/>
    <w:rsid w:val="00D6797F"/>
    <w:rPr>
      <w:rFonts w:ascii="Cambria" w:eastAsia="Times New Roman" w:hAnsi="Cambria" w:cs="Times New Roman"/>
      <w:b/>
      <w:bCs/>
      <w:snapToGrid w:val="0"/>
      <w:sz w:val="26"/>
      <w:szCs w:val="26"/>
    </w:rPr>
  </w:style>
  <w:style w:type="character" w:customStyle="1" w:styleId="Heading4Char">
    <w:name w:val="Heading 4 Char"/>
    <w:link w:val="Heading4"/>
    <w:uiPriority w:val="9"/>
    <w:semiHidden/>
    <w:rsid w:val="00D6797F"/>
    <w:rPr>
      <w:rFonts w:ascii="Calibri" w:eastAsia="Times New Roman" w:hAnsi="Calibri" w:cs="Times New Roman"/>
      <w:b/>
      <w:bCs/>
      <w:snapToGrid w:val="0"/>
      <w:sz w:val="28"/>
      <w:szCs w:val="28"/>
    </w:rPr>
  </w:style>
  <w:style w:type="character" w:customStyle="1" w:styleId="Heading5Char">
    <w:name w:val="Heading 5 Char"/>
    <w:link w:val="Heading5"/>
    <w:uiPriority w:val="9"/>
    <w:semiHidden/>
    <w:rsid w:val="00D6797F"/>
    <w:rPr>
      <w:rFonts w:ascii="Calibri" w:eastAsia="Times New Roman" w:hAnsi="Calibri" w:cs="Times New Roman"/>
      <w:b/>
      <w:bCs/>
      <w:i/>
      <w:iCs/>
      <w:snapToGrid w:val="0"/>
      <w:sz w:val="26"/>
      <w:szCs w:val="26"/>
    </w:rPr>
  </w:style>
  <w:style w:type="character" w:customStyle="1" w:styleId="Heading6Char">
    <w:name w:val="Heading 6 Char"/>
    <w:link w:val="Heading6"/>
    <w:uiPriority w:val="9"/>
    <w:semiHidden/>
    <w:rsid w:val="00D6797F"/>
    <w:rPr>
      <w:rFonts w:ascii="Calibri" w:eastAsia="Times New Roman" w:hAnsi="Calibri" w:cs="Times New Roman"/>
      <w:b/>
      <w:bCs/>
      <w:snapToGrid w:val="0"/>
      <w:sz w:val="22"/>
      <w:szCs w:val="22"/>
    </w:rPr>
  </w:style>
  <w:style w:type="character" w:customStyle="1" w:styleId="Heading7Char">
    <w:name w:val="Heading 7 Char"/>
    <w:link w:val="Heading7"/>
    <w:uiPriority w:val="9"/>
    <w:semiHidden/>
    <w:rsid w:val="00D6797F"/>
    <w:rPr>
      <w:rFonts w:ascii="Calibri" w:eastAsia="Times New Roman" w:hAnsi="Calibri" w:cs="Times New Roman"/>
      <w:snapToGrid w:val="0"/>
      <w:sz w:val="24"/>
      <w:szCs w:val="24"/>
    </w:rPr>
  </w:style>
  <w:style w:type="character" w:customStyle="1" w:styleId="Heading8Char">
    <w:name w:val="Heading 8 Char"/>
    <w:link w:val="Heading8"/>
    <w:uiPriority w:val="9"/>
    <w:semiHidden/>
    <w:rsid w:val="00D6797F"/>
    <w:rPr>
      <w:rFonts w:ascii="Calibri" w:eastAsia="Times New Roman" w:hAnsi="Calibri" w:cs="Times New Roman"/>
      <w:i/>
      <w:iCs/>
      <w:snapToGrid w:val="0"/>
      <w:sz w:val="24"/>
      <w:szCs w:val="24"/>
    </w:rPr>
  </w:style>
  <w:style w:type="character" w:customStyle="1" w:styleId="Heading9Char">
    <w:name w:val="Heading 9 Char"/>
    <w:link w:val="Heading9"/>
    <w:uiPriority w:val="9"/>
    <w:semiHidden/>
    <w:rsid w:val="00D6797F"/>
    <w:rPr>
      <w:rFonts w:ascii="Cambria" w:eastAsia="Times New Roman" w:hAnsi="Cambria" w:cs="Times New Roman"/>
      <w:snapToGrid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0" ma:contentTypeDescription="Create a new document." ma:contentTypeScope="" ma:versionID="038da1badd480c9c0264cbba7672c99c">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AB09B0-16D7-47FE-8056-2E81680B6A05}">
  <ds:schemaRefs>
    <ds:schemaRef ds:uri="http://schemas.openxmlformats.org/officeDocument/2006/bibliography"/>
  </ds:schemaRefs>
</ds:datastoreItem>
</file>

<file path=customXml/itemProps2.xml><?xml version="1.0" encoding="utf-8"?>
<ds:datastoreItem xmlns:ds="http://schemas.openxmlformats.org/officeDocument/2006/customXml" ds:itemID="{208172CE-58F3-4422-97FB-C33E7BBBFC76}"/>
</file>

<file path=customXml/itemProps3.xml><?xml version="1.0" encoding="utf-8"?>
<ds:datastoreItem xmlns:ds="http://schemas.openxmlformats.org/officeDocument/2006/customXml" ds:itemID="{216253FE-2216-48EA-BA60-822711657924}">
  <ds:schemaRefs>
    <ds:schemaRef ds:uri="http://schemas.microsoft.com/office/2006/metadata/properties"/>
    <ds:schemaRef ds:uri="http://schemas.microsoft.com/office/infopath/2007/PartnerControls"/>
    <ds:schemaRef ds:uri="116f7e82-300d-4cd8-a44c-9fbfc662de73"/>
  </ds:schemaRefs>
</ds:datastoreItem>
</file>

<file path=customXml/itemProps4.xml><?xml version="1.0" encoding="utf-8"?>
<ds:datastoreItem xmlns:ds="http://schemas.openxmlformats.org/officeDocument/2006/customXml" ds:itemID="{40E67B18-00DD-4CCF-ADAD-7C6D0BDFC2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1968</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Quality Assurance/quality Control</vt:lpstr>
    </vt:vector>
  </TitlesOfParts>
  <Company>IDEM</Company>
  <LinksUpToDate>false</LinksUpToDate>
  <CharactersWithSpaces>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Assurance/quality Control</dc:title>
  <dc:subject/>
  <dc:creator>IDEM</dc:creator>
  <cp:keywords/>
  <cp:lastModifiedBy>Nelson, Stephanie (IDOA)</cp:lastModifiedBy>
  <cp:revision>12</cp:revision>
  <cp:lastPrinted>2001-01-31T13:56:00Z</cp:lastPrinted>
  <dcterms:created xsi:type="dcterms:W3CDTF">2021-03-09T16:40:00Z</dcterms:created>
  <dcterms:modified xsi:type="dcterms:W3CDTF">2021-06-24T17:47:00Z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